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4853B" w14:textId="77777777" w:rsidR="009B2748" w:rsidRPr="000C204A" w:rsidRDefault="009B2748" w:rsidP="009B2748">
      <w:pPr>
        <w:tabs>
          <w:tab w:val="left" w:pos="1440"/>
        </w:tabs>
        <w:spacing w:line="276" w:lineRule="auto"/>
        <w:jc w:val="center"/>
        <w:rPr>
          <w:rFonts w:ascii="Century Schoolbook" w:eastAsia="Arial Narrow" w:hAnsi="Century Schoolbook" w:cs="Arial Narrow"/>
          <w:b/>
          <w:bCs/>
          <w:sz w:val="24"/>
          <w:szCs w:val="24"/>
        </w:rPr>
      </w:pPr>
      <w:r w:rsidRPr="000C204A">
        <w:rPr>
          <w:rFonts w:ascii="Century Schoolbook" w:hAnsi="Century Schoolbook"/>
          <w:b/>
          <w:bCs/>
          <w:noProof/>
          <w:sz w:val="24"/>
          <w:szCs w:val="24"/>
          <w:lang w:eastAsia="en-GB"/>
        </w:rPr>
        <w:drawing>
          <wp:anchor distT="0" distB="0" distL="114300" distR="114300" simplePos="0" relativeHeight="251659264" behindDoc="1" locked="0" layoutInCell="1" allowOverlap="1" wp14:anchorId="0317272A" wp14:editId="2A463845">
            <wp:simplePos x="0" y="0"/>
            <wp:positionH relativeFrom="margin">
              <wp:posOffset>185124</wp:posOffset>
            </wp:positionH>
            <wp:positionV relativeFrom="paragraph">
              <wp:posOffset>-47840</wp:posOffset>
            </wp:positionV>
            <wp:extent cx="330496" cy="354510"/>
            <wp:effectExtent l="0" t="0" r="0" b="7620"/>
            <wp:wrapNone/>
            <wp:docPr id="8" name="Picture 1" descr="um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30496" cy="354510"/>
                    </a:xfrm>
                    <a:prstGeom prst="rect">
                      <a:avLst/>
                    </a:prstGeom>
                    <a:noFill/>
                  </pic:spPr>
                </pic:pic>
              </a:graphicData>
            </a:graphic>
            <wp14:sizeRelH relativeFrom="page">
              <wp14:pctWidth>0</wp14:pctWidth>
            </wp14:sizeRelH>
            <wp14:sizeRelV relativeFrom="page">
              <wp14:pctHeight>0</wp14:pctHeight>
            </wp14:sizeRelV>
          </wp:anchor>
        </w:drawing>
      </w:r>
      <w:r w:rsidRPr="000C204A">
        <w:rPr>
          <w:rFonts w:ascii="Century Schoolbook" w:eastAsia="Arial Narrow" w:hAnsi="Century Schoolbook" w:cs="Arial Narrow"/>
          <w:b/>
          <w:bCs/>
          <w:sz w:val="24"/>
          <w:szCs w:val="24"/>
        </w:rPr>
        <w:t>UNIVERSITY OF MINES AND TECHNOLOGY, TARKWA</w:t>
      </w:r>
    </w:p>
    <w:p w14:paraId="7D280365" w14:textId="77777777" w:rsidR="009B2748" w:rsidRPr="003D560E" w:rsidRDefault="009B2748" w:rsidP="009B2748">
      <w:pPr>
        <w:spacing w:before="120" w:after="0" w:line="240" w:lineRule="auto"/>
        <w:jc w:val="center"/>
        <w:rPr>
          <w:rFonts w:ascii="Century Schoolbook" w:eastAsia="Times New Roman" w:hAnsi="Century Schoolbook" w:cs="Times New Roman"/>
          <w:b/>
          <w:bCs/>
          <w:lang w:val="en-GB"/>
        </w:rPr>
      </w:pPr>
      <w:r w:rsidRPr="003D560E">
        <w:rPr>
          <w:rFonts w:ascii="Century Schoolbook" w:eastAsia="Arial Narrow" w:hAnsi="Century Schoolbook" w:cs="Arial Narrow"/>
          <w:b/>
          <w:lang w:val="en-GB"/>
        </w:rPr>
        <w:t>GHANA CHAMBER OF MINES (GCM) - TERTIARY EDUCATION FUND (TEF)</w:t>
      </w:r>
    </w:p>
    <w:p w14:paraId="7D21932F" w14:textId="77777777" w:rsidR="00864C10" w:rsidRPr="003D560E" w:rsidRDefault="00864C10" w:rsidP="00396857">
      <w:pPr>
        <w:spacing w:before="120" w:after="0"/>
        <w:jc w:val="center"/>
        <w:rPr>
          <w:rFonts w:ascii="Century Schoolbook" w:hAnsi="Century Schoolbook"/>
          <w:b/>
          <w:bCs/>
          <w:lang w:val="en-GB"/>
        </w:rPr>
      </w:pPr>
      <w:r w:rsidRPr="003D560E">
        <w:rPr>
          <w:rFonts w:ascii="Century Schoolbook" w:hAnsi="Century Schoolbook"/>
          <w:b/>
          <w:bCs/>
          <w:lang w:val="en-GB"/>
        </w:rPr>
        <w:t xml:space="preserve">FRAMEWORK FOR GCM-TEF RESEARCH </w:t>
      </w:r>
      <w:r w:rsidR="00CC352C" w:rsidRPr="003D560E">
        <w:rPr>
          <w:rFonts w:ascii="Century Schoolbook" w:hAnsi="Century Schoolbook"/>
          <w:b/>
          <w:bCs/>
          <w:lang w:val="en-GB"/>
        </w:rPr>
        <w:t>GRANT</w:t>
      </w:r>
      <w:r w:rsidRPr="003D560E">
        <w:rPr>
          <w:rFonts w:ascii="Century Schoolbook" w:hAnsi="Century Schoolbook"/>
          <w:b/>
          <w:bCs/>
          <w:lang w:val="en-GB"/>
        </w:rPr>
        <w:t xml:space="preserve"> </w:t>
      </w:r>
      <w:r w:rsidR="00396857" w:rsidRPr="003D560E">
        <w:rPr>
          <w:rFonts w:ascii="Century Schoolbook" w:hAnsi="Century Schoolbook"/>
          <w:b/>
          <w:bCs/>
          <w:lang w:val="en-GB"/>
        </w:rPr>
        <w:t>FOR</w:t>
      </w:r>
      <w:r w:rsidRPr="003D560E">
        <w:rPr>
          <w:rFonts w:ascii="Century Schoolbook" w:hAnsi="Century Schoolbook"/>
          <w:b/>
          <w:bCs/>
          <w:lang w:val="en-GB"/>
        </w:rPr>
        <w:t xml:space="preserve"> </w:t>
      </w:r>
      <w:r w:rsidR="00CC352C" w:rsidRPr="003D560E">
        <w:rPr>
          <w:rFonts w:ascii="Century Schoolbook" w:hAnsi="Century Schoolbook"/>
          <w:b/>
          <w:bCs/>
          <w:lang w:val="en-GB"/>
        </w:rPr>
        <w:t>POSTGRADUATE STUDENTS</w:t>
      </w:r>
    </w:p>
    <w:p w14:paraId="0C18732E" w14:textId="77777777" w:rsidR="00396857" w:rsidRPr="003D560E" w:rsidRDefault="00396857" w:rsidP="00396857">
      <w:pPr>
        <w:spacing w:before="120" w:after="0"/>
        <w:jc w:val="center"/>
        <w:rPr>
          <w:rFonts w:ascii="Century Schoolbook" w:hAnsi="Century Schoolbook"/>
          <w:b/>
          <w:bCs/>
          <w:lang w:val="en-GB"/>
        </w:rPr>
      </w:pPr>
    </w:p>
    <w:p w14:paraId="21075DFD" w14:textId="3BC380A4" w:rsidR="00864C10" w:rsidRPr="003D560E" w:rsidRDefault="001E7420" w:rsidP="001E7420">
      <w:pPr>
        <w:spacing w:before="120" w:after="0"/>
        <w:jc w:val="both"/>
        <w:rPr>
          <w:rFonts w:ascii="Century Schoolbook" w:hAnsi="Century Schoolbook"/>
          <w:b/>
          <w:bCs/>
          <w:lang w:val="en-GB"/>
        </w:rPr>
      </w:pPr>
      <w:r w:rsidRPr="003D560E">
        <w:rPr>
          <w:rFonts w:ascii="Century Schoolbook" w:hAnsi="Century Schoolbook"/>
          <w:b/>
          <w:bCs/>
          <w:lang w:val="en-GB"/>
        </w:rPr>
        <w:t>1.</w:t>
      </w:r>
      <w:r w:rsidRPr="003D560E">
        <w:rPr>
          <w:rFonts w:ascii="Century Schoolbook" w:hAnsi="Century Schoolbook"/>
          <w:b/>
          <w:bCs/>
          <w:lang w:val="en-GB"/>
        </w:rPr>
        <w:tab/>
      </w:r>
      <w:r w:rsidR="00396857" w:rsidRPr="003D560E">
        <w:rPr>
          <w:rFonts w:ascii="Century Schoolbook" w:hAnsi="Century Schoolbook"/>
          <w:b/>
          <w:bCs/>
          <w:lang w:val="en-GB"/>
        </w:rPr>
        <w:t>Introduction</w:t>
      </w:r>
    </w:p>
    <w:p w14:paraId="32AD882E" w14:textId="77777777" w:rsidR="00B12FC8" w:rsidRPr="003D560E" w:rsidRDefault="002D0983" w:rsidP="00396857">
      <w:pPr>
        <w:spacing w:before="120" w:after="0"/>
        <w:jc w:val="both"/>
        <w:rPr>
          <w:rFonts w:ascii="Century Schoolbook" w:hAnsi="Century Schoolbook"/>
          <w:bCs/>
          <w:lang w:val="en-GB"/>
        </w:rPr>
      </w:pPr>
      <w:r w:rsidRPr="003D560E">
        <w:rPr>
          <w:rFonts w:ascii="Century Schoolbook" w:hAnsi="Century Schoolbook"/>
          <w:color w:val="000000" w:themeColor="text1"/>
          <w:shd w:val="clear" w:color="auto" w:fill="FFFFFF"/>
          <w:lang w:val="en-GB"/>
        </w:rPr>
        <w:t xml:space="preserve">The Ghana Chamber of Mines (GCM) is a voluntary private sector employers association representing companies and organisations engaged in the minerals and mining industry. The mission of GCM is to represent the mining industry in Ghana using the resources and capabilities of its members to deliver services that address members, government and community needs, in order to enhance development. In line with its mission, GCM launched its Tertiary Education Fund (TEF) in October, 2019, with the initial phase of </w:t>
      </w:r>
      <w:r w:rsidRPr="003D560E">
        <w:rPr>
          <w:rFonts w:ascii="Century Schoolbook" w:hAnsi="Century Schoolbook"/>
          <w:i/>
          <w:color w:val="000000" w:themeColor="text1"/>
          <w:shd w:val="clear" w:color="auto" w:fill="FFFFFF"/>
          <w:lang w:val="en-GB"/>
        </w:rPr>
        <w:t>five years</w:t>
      </w:r>
      <w:r w:rsidRPr="003D560E">
        <w:rPr>
          <w:rFonts w:ascii="Century Schoolbook" w:hAnsi="Century Schoolbook"/>
          <w:color w:val="000000" w:themeColor="text1"/>
          <w:shd w:val="clear" w:color="auto" w:fill="FFFFFF"/>
          <w:lang w:val="en-GB"/>
        </w:rPr>
        <w:t xml:space="preserve"> earmarked for the University of Mines and Technology (UMaT), Tarkwa, which is the premier mining institution in Ghana, to aid in producing high calibre mining professionals for the local industry and beyond. </w:t>
      </w:r>
      <w:proofErr w:type="spellStart"/>
      <w:r w:rsidRPr="003D560E">
        <w:rPr>
          <w:rFonts w:ascii="Century Schoolbook" w:hAnsi="Century Schoolbook"/>
          <w:color w:val="000000" w:themeColor="text1"/>
          <w:shd w:val="clear" w:color="auto" w:fill="FFFFFF"/>
          <w:lang w:val="en-GB"/>
        </w:rPr>
        <w:t>UMaT</w:t>
      </w:r>
      <w:proofErr w:type="spellEnd"/>
      <w:r w:rsidRPr="003D560E">
        <w:rPr>
          <w:rFonts w:ascii="Century Schoolbook" w:hAnsi="Century Schoolbook"/>
          <w:color w:val="000000" w:themeColor="text1"/>
          <w:shd w:val="clear" w:color="auto" w:fill="FFFFFF"/>
          <w:lang w:val="en-GB"/>
        </w:rPr>
        <w:t xml:space="preserve"> also</w:t>
      </w:r>
      <w:r w:rsidR="00864C10" w:rsidRPr="003D560E">
        <w:rPr>
          <w:rFonts w:ascii="Century Schoolbook" w:hAnsi="Century Schoolbook"/>
        </w:rPr>
        <w:t xml:space="preserve"> </w:t>
      </w:r>
      <w:proofErr w:type="spellStart"/>
      <w:r w:rsidR="00864C10" w:rsidRPr="003D560E">
        <w:rPr>
          <w:rFonts w:ascii="Century Schoolbook" w:hAnsi="Century Schoolbook"/>
        </w:rPr>
        <w:t>recognises</w:t>
      </w:r>
      <w:proofErr w:type="spellEnd"/>
      <w:r w:rsidR="00864C10" w:rsidRPr="003D560E">
        <w:rPr>
          <w:rFonts w:ascii="Century Schoolbook" w:hAnsi="Century Schoolbook"/>
        </w:rPr>
        <w:t xml:space="preserve"> the need to continuously conceive and develop research interventions in partnership with external stakeholders, especially industry and policy actors, for the human and economic development of Ghana. To enhance the contribution of UMaT in </w:t>
      </w:r>
      <w:r w:rsidR="00B12FC8" w:rsidRPr="003D560E">
        <w:rPr>
          <w:rFonts w:ascii="Century Schoolbook" w:hAnsi="Century Schoolbook"/>
        </w:rPr>
        <w:t>developing projects with readily implementable outputs and uptake</w:t>
      </w:r>
      <w:r w:rsidR="00864C10" w:rsidRPr="003D560E">
        <w:rPr>
          <w:rFonts w:ascii="Century Schoolbook" w:hAnsi="Century Schoolbook"/>
        </w:rPr>
        <w:t xml:space="preserve">, </w:t>
      </w:r>
      <w:r w:rsidR="00E9139D" w:rsidRPr="003D560E">
        <w:rPr>
          <w:rFonts w:ascii="Century Schoolbook" w:hAnsi="Century Schoolbook"/>
        </w:rPr>
        <w:t>the Council of GCM</w:t>
      </w:r>
      <w:r w:rsidR="00864C10" w:rsidRPr="003D560E">
        <w:rPr>
          <w:rFonts w:ascii="Century Schoolbook" w:hAnsi="Century Schoolbook"/>
        </w:rPr>
        <w:t xml:space="preserve"> </w:t>
      </w:r>
      <w:r w:rsidR="00E9139D" w:rsidRPr="003D560E">
        <w:rPr>
          <w:rFonts w:ascii="Century Schoolbook" w:hAnsi="Century Schoolbook"/>
        </w:rPr>
        <w:t xml:space="preserve">approved the </w:t>
      </w:r>
      <w:r w:rsidR="00864C10" w:rsidRPr="003D560E">
        <w:rPr>
          <w:rFonts w:ascii="Century Schoolbook" w:hAnsi="Century Schoolbook"/>
        </w:rPr>
        <w:t>establish</w:t>
      </w:r>
      <w:r w:rsidR="00E9139D" w:rsidRPr="003D560E">
        <w:rPr>
          <w:rFonts w:ascii="Century Schoolbook" w:hAnsi="Century Schoolbook"/>
        </w:rPr>
        <w:t>ment of</w:t>
      </w:r>
      <w:r w:rsidR="00864C10" w:rsidRPr="003D560E">
        <w:rPr>
          <w:rFonts w:ascii="Century Schoolbook" w:hAnsi="Century Schoolbook"/>
        </w:rPr>
        <w:t xml:space="preserve"> the </w:t>
      </w:r>
      <w:r w:rsidR="00864C10" w:rsidRPr="003D560E">
        <w:rPr>
          <w:rFonts w:ascii="Century Schoolbook" w:hAnsi="Century Schoolbook"/>
          <w:bCs/>
          <w:lang w:val="en-GB"/>
        </w:rPr>
        <w:t>GCM-TEF</w:t>
      </w:r>
      <w:r w:rsidR="00864C10" w:rsidRPr="003D560E">
        <w:rPr>
          <w:rFonts w:ascii="Century Schoolbook" w:hAnsi="Century Schoolbook"/>
          <w:b/>
          <w:bCs/>
          <w:lang w:val="en-GB"/>
        </w:rPr>
        <w:t xml:space="preserve"> </w:t>
      </w:r>
      <w:r w:rsidR="00864C10" w:rsidRPr="003D560E">
        <w:rPr>
          <w:rFonts w:ascii="Century Schoolbook" w:hAnsi="Century Schoolbook"/>
          <w:bCs/>
          <w:lang w:val="en-GB"/>
        </w:rPr>
        <w:t xml:space="preserve">Research </w:t>
      </w:r>
      <w:r w:rsidR="008261C6" w:rsidRPr="003D560E">
        <w:rPr>
          <w:rFonts w:ascii="Century Schoolbook" w:hAnsi="Century Schoolbook"/>
          <w:bCs/>
          <w:lang w:val="en-GB"/>
        </w:rPr>
        <w:t>Grant</w:t>
      </w:r>
      <w:r w:rsidR="00E9139D" w:rsidRPr="003D560E">
        <w:rPr>
          <w:rFonts w:ascii="Century Schoolbook" w:hAnsi="Century Schoolbook"/>
          <w:bCs/>
          <w:lang w:val="en-GB"/>
        </w:rPr>
        <w:t xml:space="preserve"> for UMaT </w:t>
      </w:r>
      <w:r w:rsidR="008261C6" w:rsidRPr="003D560E">
        <w:rPr>
          <w:rFonts w:ascii="Century Schoolbook" w:hAnsi="Century Schoolbook"/>
          <w:bCs/>
          <w:lang w:val="en-GB"/>
        </w:rPr>
        <w:t>Postgraduate Students</w:t>
      </w:r>
      <w:r w:rsidR="00864C10" w:rsidRPr="003D560E">
        <w:rPr>
          <w:rFonts w:ascii="Century Schoolbook" w:hAnsi="Century Schoolbook"/>
          <w:bCs/>
          <w:lang w:val="en-GB"/>
        </w:rPr>
        <w:t>.</w:t>
      </w:r>
      <w:r w:rsidR="00864C10" w:rsidRPr="003D560E">
        <w:rPr>
          <w:rFonts w:ascii="Century Schoolbook" w:hAnsi="Century Schoolbook"/>
        </w:rPr>
        <w:t xml:space="preserve"> </w:t>
      </w:r>
      <w:r w:rsidR="002751D0" w:rsidRPr="003D560E">
        <w:rPr>
          <w:rFonts w:ascii="Century Schoolbook" w:hAnsi="Century Schoolbook"/>
          <w:bCs/>
        </w:rPr>
        <w:t>The objective of the Grant is to provide financial support for Postgraduate Students to engage in industry-related research for their theses</w:t>
      </w:r>
      <w:r w:rsidR="00864C10" w:rsidRPr="003D560E">
        <w:rPr>
          <w:rFonts w:ascii="Century Schoolbook" w:hAnsi="Century Schoolbook"/>
          <w:bCs/>
          <w:lang w:val="en-GB"/>
        </w:rPr>
        <w:t xml:space="preserve">. </w:t>
      </w:r>
    </w:p>
    <w:p w14:paraId="2C269517" w14:textId="77777777" w:rsidR="00A4631F" w:rsidRPr="003D560E" w:rsidRDefault="00A4631F" w:rsidP="00A4631F">
      <w:pPr>
        <w:jc w:val="both"/>
        <w:rPr>
          <w:rFonts w:ascii="Century Schoolbook" w:hAnsi="Century Schoolbook"/>
          <w:bCs/>
        </w:rPr>
      </w:pPr>
      <w:bookmarkStart w:id="0" w:name="_GoBack"/>
      <w:bookmarkEnd w:id="0"/>
    </w:p>
    <w:p w14:paraId="572EE5BA" w14:textId="0AED3800" w:rsidR="00A4631F" w:rsidRPr="003D560E" w:rsidRDefault="00A4631F" w:rsidP="00A4631F">
      <w:pPr>
        <w:jc w:val="both"/>
        <w:rPr>
          <w:rFonts w:ascii="Century Schoolbook" w:hAnsi="Century Schoolbook"/>
          <w:bCs/>
          <w:lang w:val="en-GB"/>
        </w:rPr>
      </w:pPr>
      <w:r w:rsidRPr="009B2748">
        <w:rPr>
          <w:rFonts w:ascii="Century Schoolbook" w:hAnsi="Century Schoolbook"/>
          <w:bCs/>
        </w:rPr>
        <w:t xml:space="preserve">The UMaT GCM-TEF Committee will </w:t>
      </w:r>
      <w:r w:rsidRPr="009B2748">
        <w:rPr>
          <w:rFonts w:ascii="Century Schoolbook" w:hAnsi="Century Schoolbook"/>
          <w:bCs/>
          <w:lang w:val="en-GB"/>
        </w:rPr>
        <w:t xml:space="preserve">call for application </w:t>
      </w:r>
      <w:r w:rsidR="00E360E1" w:rsidRPr="009B2748">
        <w:rPr>
          <w:rFonts w:ascii="Century Schoolbook" w:hAnsi="Century Schoolbook"/>
          <w:bCs/>
          <w:lang w:val="en-GB"/>
        </w:rPr>
        <w:t xml:space="preserve">on </w:t>
      </w:r>
      <w:r w:rsidR="001850BE" w:rsidRPr="009B2748">
        <w:rPr>
          <w:rFonts w:ascii="Century Schoolbook" w:hAnsi="Century Schoolbook"/>
          <w:bCs/>
          <w:lang w:val="en-GB"/>
        </w:rPr>
        <w:t>1</w:t>
      </w:r>
      <w:r w:rsidR="001850BE" w:rsidRPr="009B2748">
        <w:rPr>
          <w:rFonts w:ascii="Century Schoolbook" w:hAnsi="Century Schoolbook"/>
          <w:bCs/>
          <w:vertAlign w:val="superscript"/>
          <w:lang w:val="en-GB"/>
        </w:rPr>
        <w:t>st</w:t>
      </w:r>
      <w:r w:rsidR="001850BE" w:rsidRPr="009B2748">
        <w:rPr>
          <w:rFonts w:ascii="Century Schoolbook" w:hAnsi="Century Schoolbook"/>
          <w:bCs/>
          <w:lang w:val="en-GB"/>
        </w:rPr>
        <w:t xml:space="preserve"> </w:t>
      </w:r>
      <w:proofErr w:type="gramStart"/>
      <w:r w:rsidR="001850BE" w:rsidRPr="009B2748">
        <w:rPr>
          <w:rFonts w:ascii="Century Schoolbook" w:hAnsi="Century Schoolbook"/>
          <w:bCs/>
          <w:lang w:val="en-GB"/>
        </w:rPr>
        <w:t>September</w:t>
      </w:r>
      <w:r w:rsidR="00E360E1" w:rsidRPr="009B2748">
        <w:rPr>
          <w:rFonts w:ascii="Century Schoolbook" w:hAnsi="Century Schoolbook"/>
          <w:bCs/>
          <w:lang w:val="en-GB"/>
        </w:rPr>
        <w:t>,</w:t>
      </w:r>
      <w:proofErr w:type="gramEnd"/>
      <w:r w:rsidR="00E360E1" w:rsidRPr="009B2748">
        <w:rPr>
          <w:rFonts w:ascii="Century Schoolbook" w:hAnsi="Century Schoolbook"/>
          <w:bCs/>
          <w:lang w:val="en-GB"/>
        </w:rPr>
        <w:t xml:space="preserve"> 202</w:t>
      </w:r>
      <w:r w:rsidR="001850BE" w:rsidRPr="009B2748">
        <w:rPr>
          <w:rFonts w:ascii="Century Schoolbook" w:hAnsi="Century Schoolbook"/>
          <w:bCs/>
          <w:lang w:val="en-GB"/>
        </w:rPr>
        <w:t>4</w:t>
      </w:r>
      <w:r w:rsidR="00E360E1" w:rsidRPr="009B2748">
        <w:rPr>
          <w:rFonts w:ascii="Century Schoolbook" w:hAnsi="Century Schoolbook"/>
          <w:bCs/>
          <w:lang w:val="en-GB"/>
        </w:rPr>
        <w:t xml:space="preserve"> </w:t>
      </w:r>
      <w:r w:rsidRPr="009B2748">
        <w:rPr>
          <w:rFonts w:ascii="Century Schoolbook" w:hAnsi="Century Schoolbook"/>
          <w:bCs/>
          <w:lang w:val="en-GB"/>
        </w:rPr>
        <w:t>and close i</w:t>
      </w:r>
      <w:r w:rsidR="00E360E1" w:rsidRPr="009B2748">
        <w:rPr>
          <w:rFonts w:ascii="Century Schoolbook" w:hAnsi="Century Schoolbook"/>
          <w:bCs/>
          <w:lang w:val="en-GB"/>
        </w:rPr>
        <w:t xml:space="preserve">t on </w:t>
      </w:r>
      <w:r w:rsidR="001850BE" w:rsidRPr="009B2748">
        <w:rPr>
          <w:rFonts w:ascii="Century Schoolbook" w:hAnsi="Century Schoolbook"/>
          <w:bCs/>
          <w:lang w:val="en-GB"/>
        </w:rPr>
        <w:t>30</w:t>
      </w:r>
      <w:r w:rsidR="001850BE" w:rsidRPr="009B2748">
        <w:rPr>
          <w:rFonts w:ascii="Century Schoolbook" w:hAnsi="Century Schoolbook"/>
          <w:bCs/>
          <w:vertAlign w:val="superscript"/>
          <w:lang w:val="en-GB"/>
        </w:rPr>
        <w:t>th</w:t>
      </w:r>
      <w:r w:rsidR="001850BE" w:rsidRPr="009B2748">
        <w:rPr>
          <w:rFonts w:ascii="Century Schoolbook" w:hAnsi="Century Schoolbook"/>
          <w:bCs/>
          <w:lang w:val="en-GB"/>
        </w:rPr>
        <w:t xml:space="preserve"> September, </w:t>
      </w:r>
      <w:r w:rsidRPr="009B2748">
        <w:rPr>
          <w:rFonts w:ascii="Century Schoolbook" w:hAnsi="Century Schoolbook"/>
          <w:bCs/>
          <w:lang w:val="en-GB"/>
        </w:rPr>
        <w:t>202</w:t>
      </w:r>
      <w:r w:rsidR="009C2957" w:rsidRPr="009B2748">
        <w:rPr>
          <w:rFonts w:ascii="Century Schoolbook" w:hAnsi="Century Schoolbook"/>
          <w:bCs/>
          <w:lang w:val="en-GB"/>
        </w:rPr>
        <w:t>4</w:t>
      </w:r>
      <w:r w:rsidRPr="009B2748">
        <w:rPr>
          <w:rFonts w:ascii="Century Schoolbook" w:hAnsi="Century Schoolbook"/>
          <w:bCs/>
          <w:lang w:val="en-GB"/>
        </w:rPr>
        <w:t xml:space="preserve">. </w:t>
      </w:r>
      <w:r w:rsidRPr="009B2748">
        <w:rPr>
          <w:rFonts w:ascii="Century Schoolbook" w:hAnsi="Century Schoolbook"/>
          <w:b/>
          <w:bCs/>
          <w:lang w:val="en-GB"/>
        </w:rPr>
        <w:t xml:space="preserve">Interested </w:t>
      </w:r>
      <w:r w:rsidRPr="009B2748">
        <w:rPr>
          <w:rFonts w:ascii="Century Schoolbook" w:hAnsi="Century Schoolbook"/>
          <w:b/>
          <w:bCs/>
        </w:rPr>
        <w:t xml:space="preserve">Masters and Doctoral students </w:t>
      </w:r>
      <w:r w:rsidRPr="009B2748">
        <w:rPr>
          <w:rFonts w:ascii="Century Schoolbook" w:hAnsi="Century Schoolbook"/>
          <w:b/>
          <w:bCs/>
          <w:lang w:val="en-GB"/>
        </w:rPr>
        <w:t>should apply to</w:t>
      </w:r>
      <w:r w:rsidRPr="003D560E">
        <w:rPr>
          <w:rFonts w:ascii="Century Schoolbook" w:hAnsi="Century Schoolbook"/>
          <w:b/>
          <w:bCs/>
          <w:lang w:val="en-GB"/>
        </w:rPr>
        <w:t xml:space="preserve"> the Grant using their thesis topics with proposed solutions that should be relevant to the mining industry. Before submission, the applica</w:t>
      </w:r>
      <w:r w:rsidR="00EC7915" w:rsidRPr="003D560E">
        <w:rPr>
          <w:rFonts w:ascii="Century Schoolbook" w:hAnsi="Century Schoolbook"/>
          <w:b/>
          <w:bCs/>
          <w:lang w:val="en-GB"/>
        </w:rPr>
        <w:t>n</w:t>
      </w:r>
      <w:r w:rsidRPr="003D560E">
        <w:rPr>
          <w:rFonts w:ascii="Century Schoolbook" w:hAnsi="Century Schoolbook"/>
          <w:b/>
          <w:bCs/>
          <w:lang w:val="en-GB"/>
        </w:rPr>
        <w:t xml:space="preserve">t must </w:t>
      </w:r>
      <w:r w:rsidR="00EC7915" w:rsidRPr="003D560E">
        <w:rPr>
          <w:rFonts w:ascii="Century Schoolbook" w:hAnsi="Century Schoolbook"/>
          <w:b/>
          <w:bCs/>
          <w:lang w:val="en-GB"/>
        </w:rPr>
        <w:t xml:space="preserve">obtain support letters from </w:t>
      </w:r>
      <w:r w:rsidRPr="003D560E">
        <w:rPr>
          <w:rFonts w:ascii="Century Schoolbook" w:hAnsi="Century Schoolbook"/>
          <w:b/>
          <w:bCs/>
          <w:lang w:val="en-GB"/>
        </w:rPr>
        <w:t>a Technical Person from Industry (who will serve as an Industry Advisor) and</w:t>
      </w:r>
      <w:r w:rsidR="00B46F0C" w:rsidRPr="003D560E">
        <w:rPr>
          <w:rFonts w:ascii="Century Schoolbook" w:hAnsi="Century Schoolbook"/>
          <w:b/>
          <w:bCs/>
          <w:lang w:val="en-GB"/>
        </w:rPr>
        <w:t xml:space="preserve"> an</w:t>
      </w:r>
      <w:r w:rsidRPr="003D560E">
        <w:rPr>
          <w:rFonts w:ascii="Century Schoolbook" w:hAnsi="Century Schoolbook"/>
          <w:b/>
          <w:bCs/>
          <w:lang w:val="en-GB"/>
        </w:rPr>
        <w:t xml:space="preserve"> Academic Supervisor from UMaT.</w:t>
      </w:r>
      <w:r w:rsidRPr="003D560E">
        <w:rPr>
          <w:rFonts w:ascii="Century Schoolbook" w:hAnsi="Century Schoolbook"/>
          <w:bCs/>
          <w:lang w:val="en-GB"/>
        </w:rPr>
        <w:t xml:space="preserve"> The UMaT GCM-TEF Committee will pre-screen the completed application documents for compliance to the application requirements, and forward </w:t>
      </w:r>
      <w:r w:rsidR="00BB7A5A" w:rsidRPr="003D560E">
        <w:rPr>
          <w:rFonts w:ascii="Century Schoolbook" w:hAnsi="Century Schoolbook"/>
          <w:bCs/>
          <w:lang w:val="en-GB"/>
        </w:rPr>
        <w:t>shortlisted</w:t>
      </w:r>
      <w:r w:rsidR="00A1413A" w:rsidRPr="003D560E">
        <w:rPr>
          <w:rFonts w:ascii="Century Schoolbook" w:hAnsi="Century Schoolbook"/>
          <w:bCs/>
          <w:lang w:val="en-GB"/>
        </w:rPr>
        <w:t xml:space="preserve"> applications</w:t>
      </w:r>
      <w:r w:rsidRPr="003D560E">
        <w:rPr>
          <w:rFonts w:ascii="Century Schoolbook" w:hAnsi="Century Schoolbook"/>
          <w:bCs/>
          <w:lang w:val="en-GB"/>
        </w:rPr>
        <w:t xml:space="preserve"> to the Governing Board for further assessment. The Board would recommend awardees</w:t>
      </w:r>
      <w:r w:rsidR="00A1413A" w:rsidRPr="003D560E">
        <w:rPr>
          <w:rFonts w:ascii="Century Schoolbook" w:hAnsi="Century Schoolbook"/>
          <w:bCs/>
          <w:lang w:val="en-GB"/>
        </w:rPr>
        <w:t xml:space="preserve"> (after assessment by the Chamber’s Technical Committee)</w:t>
      </w:r>
      <w:r w:rsidRPr="003D560E">
        <w:rPr>
          <w:rFonts w:ascii="Century Schoolbook" w:hAnsi="Century Schoolbook"/>
          <w:bCs/>
          <w:lang w:val="en-GB"/>
        </w:rPr>
        <w:t xml:space="preserve"> for consideration to the GCM Council. </w:t>
      </w:r>
    </w:p>
    <w:p w14:paraId="3D7A944B" w14:textId="14E1B824" w:rsidR="00864C10" w:rsidRPr="003D560E" w:rsidRDefault="00864C10" w:rsidP="00396857">
      <w:pPr>
        <w:spacing w:before="120" w:after="0"/>
        <w:jc w:val="both"/>
        <w:rPr>
          <w:rFonts w:ascii="Century Schoolbook" w:hAnsi="Century Schoolbook"/>
          <w:bCs/>
          <w:lang w:val="en-GB"/>
        </w:rPr>
      </w:pPr>
    </w:p>
    <w:p w14:paraId="2297DEFC" w14:textId="77777777" w:rsidR="00864C10" w:rsidRPr="003D560E" w:rsidRDefault="00396857" w:rsidP="00396857">
      <w:pPr>
        <w:spacing w:before="120" w:after="0"/>
        <w:jc w:val="both"/>
        <w:rPr>
          <w:rFonts w:ascii="Century Schoolbook" w:hAnsi="Century Schoolbook"/>
          <w:b/>
          <w:bCs/>
          <w:lang w:val="en-GB"/>
        </w:rPr>
      </w:pPr>
      <w:r w:rsidRPr="003D560E">
        <w:rPr>
          <w:rFonts w:ascii="Century Schoolbook" w:hAnsi="Century Schoolbook"/>
          <w:b/>
          <w:bCs/>
          <w:lang w:val="en-GB"/>
        </w:rPr>
        <w:t>2.</w:t>
      </w:r>
      <w:r w:rsidRPr="003D560E">
        <w:rPr>
          <w:rFonts w:ascii="Century Schoolbook" w:hAnsi="Century Schoolbook"/>
          <w:b/>
          <w:bCs/>
          <w:lang w:val="en-GB"/>
        </w:rPr>
        <w:tab/>
        <w:t xml:space="preserve">Guidelines for Implementation of the </w:t>
      </w:r>
      <w:r w:rsidR="00B37035" w:rsidRPr="003D560E">
        <w:rPr>
          <w:rFonts w:ascii="Century Schoolbook" w:hAnsi="Century Schoolbook"/>
          <w:b/>
          <w:bCs/>
          <w:lang w:val="en-GB"/>
        </w:rPr>
        <w:t>Grant</w:t>
      </w:r>
      <w:r w:rsidRPr="003D560E">
        <w:rPr>
          <w:rFonts w:ascii="Century Schoolbook" w:hAnsi="Century Schoolbook"/>
          <w:b/>
          <w:bCs/>
          <w:lang w:val="en-GB"/>
        </w:rPr>
        <w:t xml:space="preserve"> </w:t>
      </w:r>
    </w:p>
    <w:p w14:paraId="375225F1" w14:textId="77777777" w:rsidR="00E03E3D" w:rsidRPr="003D560E" w:rsidRDefault="00E03E3D" w:rsidP="00396857">
      <w:pPr>
        <w:spacing w:before="120" w:after="0"/>
        <w:jc w:val="both"/>
        <w:rPr>
          <w:rFonts w:ascii="Century Schoolbook" w:hAnsi="Century Schoolbook"/>
          <w:b/>
          <w:bCs/>
          <w:i/>
          <w:lang w:val="en-GB"/>
        </w:rPr>
      </w:pPr>
    </w:p>
    <w:p w14:paraId="65865176" w14:textId="77777777" w:rsidR="00864C10" w:rsidRPr="003D560E" w:rsidRDefault="00864C10" w:rsidP="00396857">
      <w:pPr>
        <w:spacing w:before="120" w:after="0"/>
        <w:jc w:val="both"/>
        <w:rPr>
          <w:rFonts w:ascii="Century Schoolbook" w:hAnsi="Century Schoolbook"/>
          <w:b/>
          <w:bCs/>
          <w:i/>
          <w:lang w:val="en-GB"/>
        </w:rPr>
      </w:pPr>
      <w:r w:rsidRPr="003D560E">
        <w:rPr>
          <w:rFonts w:ascii="Century Schoolbook" w:hAnsi="Century Schoolbook"/>
          <w:b/>
          <w:bCs/>
          <w:i/>
          <w:lang w:val="en-GB"/>
        </w:rPr>
        <w:t>2.1</w:t>
      </w:r>
      <w:r w:rsidRPr="003D560E">
        <w:rPr>
          <w:rFonts w:ascii="Century Schoolbook" w:hAnsi="Century Schoolbook"/>
          <w:b/>
          <w:bCs/>
          <w:i/>
          <w:lang w:val="en-GB"/>
        </w:rPr>
        <w:tab/>
        <w:t>Eligibility Criteria for Applicants</w:t>
      </w:r>
    </w:p>
    <w:p w14:paraId="6CEFFD92" w14:textId="663FFE36" w:rsidR="00864C10" w:rsidRPr="003D560E" w:rsidRDefault="00864C10" w:rsidP="00396857">
      <w:pPr>
        <w:spacing w:before="120" w:after="0"/>
        <w:jc w:val="both"/>
        <w:rPr>
          <w:rFonts w:ascii="Century Schoolbook" w:hAnsi="Century Schoolbook"/>
          <w:lang w:val="en-GB"/>
        </w:rPr>
      </w:pPr>
      <w:r w:rsidRPr="003D560E">
        <w:rPr>
          <w:rFonts w:ascii="Century Schoolbook" w:hAnsi="Century Schoolbook"/>
          <w:lang w:val="en-GB"/>
        </w:rPr>
        <w:t xml:space="preserve">To be eligible for the </w:t>
      </w:r>
      <w:r w:rsidR="00995BB1" w:rsidRPr="003D560E">
        <w:rPr>
          <w:rFonts w:ascii="Century Schoolbook" w:hAnsi="Century Schoolbook"/>
          <w:lang w:val="en-GB"/>
        </w:rPr>
        <w:t>Postgraduate</w:t>
      </w:r>
      <w:r w:rsidRPr="003D560E">
        <w:rPr>
          <w:rFonts w:ascii="Century Schoolbook" w:hAnsi="Century Schoolbook"/>
          <w:lang w:val="en-GB"/>
        </w:rPr>
        <w:t xml:space="preserve"> Research </w:t>
      </w:r>
      <w:r w:rsidR="00995BB1" w:rsidRPr="003D560E">
        <w:rPr>
          <w:rFonts w:ascii="Century Schoolbook" w:hAnsi="Century Schoolbook"/>
          <w:lang w:val="en-GB"/>
        </w:rPr>
        <w:t>Grant</w:t>
      </w:r>
      <w:r w:rsidRPr="003D560E">
        <w:rPr>
          <w:rFonts w:ascii="Century Schoolbook" w:hAnsi="Century Schoolbook"/>
          <w:lang w:val="en-GB"/>
        </w:rPr>
        <w:t>, the applicant must:</w:t>
      </w:r>
    </w:p>
    <w:p w14:paraId="4DDFC4D9" w14:textId="77777777" w:rsidR="002751D0" w:rsidRPr="003D560E" w:rsidRDefault="002751D0" w:rsidP="00692D4F">
      <w:pPr>
        <w:numPr>
          <w:ilvl w:val="0"/>
          <w:numId w:val="12"/>
        </w:numPr>
        <w:spacing w:before="120" w:after="0"/>
        <w:ind w:left="792"/>
        <w:jc w:val="both"/>
        <w:rPr>
          <w:rFonts w:ascii="Century Schoolbook" w:hAnsi="Century Schoolbook"/>
          <w:lang w:val="en-GB"/>
        </w:rPr>
      </w:pPr>
      <w:r w:rsidRPr="003D560E">
        <w:rPr>
          <w:rFonts w:ascii="Century Schoolbook" w:hAnsi="Century Schoolbook"/>
          <w:lang w:val="en-GB"/>
        </w:rPr>
        <w:t>Be a Masters or Doctoral Student of UMaT and must have completed the first semester of the first year successfully;</w:t>
      </w:r>
    </w:p>
    <w:p w14:paraId="1C8F8796" w14:textId="536559EC" w:rsidR="002751D0" w:rsidRPr="003D560E" w:rsidRDefault="002751D0" w:rsidP="00692D4F">
      <w:pPr>
        <w:numPr>
          <w:ilvl w:val="0"/>
          <w:numId w:val="12"/>
        </w:numPr>
        <w:spacing w:before="120" w:after="0"/>
        <w:ind w:left="792"/>
        <w:jc w:val="both"/>
        <w:rPr>
          <w:rFonts w:ascii="Century Schoolbook" w:hAnsi="Century Schoolbook"/>
          <w:lang w:val="en-GB"/>
        </w:rPr>
      </w:pPr>
      <w:r w:rsidRPr="003D560E">
        <w:rPr>
          <w:rFonts w:ascii="Century Schoolbook" w:hAnsi="Century Schoolbook"/>
          <w:lang w:val="en-GB"/>
        </w:rPr>
        <w:lastRenderedPageBreak/>
        <w:t xml:space="preserve">Not have benefited from the grant </w:t>
      </w:r>
      <w:r w:rsidR="00936AA8" w:rsidRPr="003D560E">
        <w:rPr>
          <w:rFonts w:ascii="Century Schoolbook" w:hAnsi="Century Schoolbook"/>
          <w:lang w:val="en-GB"/>
        </w:rPr>
        <w:t xml:space="preserve">before (for </w:t>
      </w:r>
      <w:r w:rsidR="002B0283" w:rsidRPr="003D560E">
        <w:rPr>
          <w:rFonts w:ascii="Century Schoolbook" w:hAnsi="Century Schoolbook"/>
          <w:lang w:val="en-GB"/>
        </w:rPr>
        <w:t xml:space="preserve">Master </w:t>
      </w:r>
      <w:r w:rsidR="00936AA8" w:rsidRPr="003D560E">
        <w:rPr>
          <w:rFonts w:ascii="Century Schoolbook" w:hAnsi="Century Schoolbook"/>
          <w:lang w:val="en-GB"/>
        </w:rPr>
        <w:t xml:space="preserve">students) and </w:t>
      </w:r>
      <w:r w:rsidR="00561419" w:rsidRPr="003D560E">
        <w:rPr>
          <w:rFonts w:ascii="Century Schoolbook" w:hAnsi="Century Schoolbook"/>
          <w:lang w:val="en-GB"/>
        </w:rPr>
        <w:t xml:space="preserve">for </w:t>
      </w:r>
      <w:r w:rsidRPr="003D560E">
        <w:rPr>
          <w:rFonts w:ascii="Century Schoolbook" w:hAnsi="Century Schoolbook"/>
          <w:lang w:val="en-GB"/>
        </w:rPr>
        <w:t>two concurrent year</w:t>
      </w:r>
      <w:r w:rsidR="009D3CD2" w:rsidRPr="003D560E">
        <w:rPr>
          <w:rFonts w:ascii="Century Schoolbook" w:hAnsi="Century Schoolbook"/>
          <w:lang w:val="en-GB"/>
        </w:rPr>
        <w:t>s</w:t>
      </w:r>
      <w:r w:rsidR="00936AA8" w:rsidRPr="003D560E">
        <w:rPr>
          <w:rFonts w:ascii="Century Schoolbook" w:hAnsi="Century Schoolbook"/>
          <w:lang w:val="en-GB"/>
        </w:rPr>
        <w:t xml:space="preserve"> (for Doctoral students)</w:t>
      </w:r>
      <w:r w:rsidR="009D3CD2" w:rsidRPr="003D560E">
        <w:rPr>
          <w:rFonts w:ascii="Century Schoolbook" w:hAnsi="Century Schoolbook"/>
          <w:lang w:val="en-GB"/>
        </w:rPr>
        <w:t>, unless under special circumstances to be determined by the Governing Board</w:t>
      </w:r>
      <w:r w:rsidRPr="003D560E">
        <w:rPr>
          <w:rFonts w:ascii="Century Schoolbook" w:hAnsi="Century Schoolbook"/>
          <w:lang w:val="en-GB"/>
        </w:rPr>
        <w:t>;</w:t>
      </w:r>
    </w:p>
    <w:p w14:paraId="4951354C" w14:textId="6AFABEA8" w:rsidR="002751D0" w:rsidRPr="003D560E" w:rsidRDefault="002751D0" w:rsidP="00692D4F">
      <w:pPr>
        <w:numPr>
          <w:ilvl w:val="0"/>
          <w:numId w:val="12"/>
        </w:numPr>
        <w:spacing w:before="120" w:after="0"/>
        <w:ind w:left="792"/>
        <w:jc w:val="both"/>
        <w:rPr>
          <w:rFonts w:ascii="Century Schoolbook" w:hAnsi="Century Schoolbook"/>
          <w:lang w:val="en-GB"/>
        </w:rPr>
      </w:pPr>
      <w:r w:rsidRPr="003D560E">
        <w:rPr>
          <w:rFonts w:ascii="Century Schoolbook" w:hAnsi="Century Schoolbook"/>
          <w:lang w:val="en-GB"/>
        </w:rPr>
        <w:t xml:space="preserve">Apply and submit a </w:t>
      </w:r>
      <w:r w:rsidRPr="003D560E">
        <w:rPr>
          <w:rFonts w:ascii="Century Schoolbook" w:hAnsi="Century Schoolbook"/>
          <w:i/>
          <w:lang w:val="en-GB"/>
        </w:rPr>
        <w:t xml:space="preserve">Completed Application Form </w:t>
      </w:r>
      <w:r w:rsidRPr="003D560E">
        <w:rPr>
          <w:rFonts w:ascii="Century Schoolbook" w:hAnsi="Century Schoolbook"/>
          <w:i/>
          <w:iCs/>
          <w:lang w:val="en-GB"/>
        </w:rPr>
        <w:t>with Research Proposal</w:t>
      </w:r>
      <w:r w:rsidR="00E52F15" w:rsidRPr="003D560E">
        <w:rPr>
          <w:rFonts w:ascii="Century Schoolbook" w:hAnsi="Century Schoolbook"/>
          <w:i/>
          <w:iCs/>
          <w:lang w:val="en-GB"/>
        </w:rPr>
        <w:t xml:space="preserve"> and all Other Relevant Documents</w:t>
      </w:r>
      <w:r w:rsidRPr="003D560E">
        <w:rPr>
          <w:rFonts w:ascii="Century Schoolbook" w:hAnsi="Century Schoolbook"/>
          <w:i/>
          <w:iCs/>
          <w:lang w:val="en-GB"/>
        </w:rPr>
        <w:t xml:space="preserve"> Before</w:t>
      </w:r>
      <w:r w:rsidRPr="003D560E">
        <w:rPr>
          <w:rFonts w:ascii="Century Schoolbook" w:hAnsi="Century Schoolbook"/>
          <w:lang w:val="en-GB"/>
        </w:rPr>
        <w:t xml:space="preserve"> the deadline for the submission of the application; </w:t>
      </w:r>
    </w:p>
    <w:p w14:paraId="4B767A1A" w14:textId="05E1F405" w:rsidR="002751D0" w:rsidRPr="003D560E" w:rsidRDefault="002B0283" w:rsidP="00692D4F">
      <w:pPr>
        <w:numPr>
          <w:ilvl w:val="0"/>
          <w:numId w:val="12"/>
        </w:numPr>
        <w:spacing w:before="120" w:after="0"/>
        <w:ind w:left="792"/>
        <w:jc w:val="both"/>
        <w:rPr>
          <w:rFonts w:ascii="Century Schoolbook" w:hAnsi="Century Schoolbook"/>
          <w:lang w:val="en-GB"/>
        </w:rPr>
      </w:pPr>
      <w:r w:rsidRPr="003D560E">
        <w:rPr>
          <w:rFonts w:ascii="Century Schoolbook" w:hAnsi="Century Schoolbook"/>
          <w:lang w:val="en-GB"/>
        </w:rPr>
        <w:t>Submit only one application;</w:t>
      </w:r>
      <w:r w:rsidR="002751D0" w:rsidRPr="003D560E">
        <w:rPr>
          <w:rFonts w:ascii="Century Schoolbook" w:hAnsi="Century Schoolbook"/>
          <w:lang w:val="en-GB"/>
        </w:rPr>
        <w:t xml:space="preserve"> and</w:t>
      </w:r>
    </w:p>
    <w:p w14:paraId="1B371AF4" w14:textId="77777777" w:rsidR="002751D0" w:rsidRPr="003D560E" w:rsidRDefault="002751D0" w:rsidP="00692D4F">
      <w:pPr>
        <w:numPr>
          <w:ilvl w:val="0"/>
          <w:numId w:val="12"/>
        </w:numPr>
        <w:spacing w:before="120" w:after="0"/>
        <w:ind w:left="792"/>
        <w:jc w:val="both"/>
        <w:rPr>
          <w:rFonts w:ascii="Century Schoolbook" w:hAnsi="Century Schoolbook"/>
          <w:lang w:val="en-GB"/>
        </w:rPr>
      </w:pPr>
      <w:r w:rsidRPr="003D560E">
        <w:rPr>
          <w:rFonts w:ascii="Century Schoolbook" w:hAnsi="Century Schoolbook"/>
          <w:lang w:val="en-GB"/>
        </w:rPr>
        <w:t>Undertake to comply with the criteria set for the disbursement of the grant and biannual reporting of research findings.</w:t>
      </w:r>
    </w:p>
    <w:p w14:paraId="2C11BE83" w14:textId="77777777" w:rsidR="00864C10" w:rsidRPr="003D560E" w:rsidRDefault="00864C10" w:rsidP="00396857">
      <w:pPr>
        <w:spacing w:before="120" w:after="0"/>
        <w:jc w:val="both"/>
        <w:rPr>
          <w:rFonts w:ascii="Century Schoolbook" w:hAnsi="Century Schoolbook"/>
          <w:lang w:val="en-GB"/>
        </w:rPr>
      </w:pPr>
    </w:p>
    <w:p w14:paraId="3FC66016" w14:textId="77777777" w:rsidR="00864C10" w:rsidRPr="003D560E" w:rsidRDefault="00864C10" w:rsidP="00396857">
      <w:pPr>
        <w:spacing w:before="120" w:after="0"/>
        <w:jc w:val="both"/>
        <w:rPr>
          <w:rFonts w:ascii="Century Schoolbook" w:hAnsi="Century Schoolbook"/>
          <w:b/>
          <w:bCs/>
          <w:i/>
          <w:lang w:val="en-GB"/>
        </w:rPr>
      </w:pPr>
      <w:r w:rsidRPr="003D560E">
        <w:rPr>
          <w:rFonts w:ascii="Century Schoolbook" w:hAnsi="Century Schoolbook"/>
          <w:b/>
          <w:bCs/>
          <w:i/>
          <w:lang w:val="en-GB"/>
        </w:rPr>
        <w:t>2.2</w:t>
      </w:r>
      <w:r w:rsidRPr="003D560E">
        <w:rPr>
          <w:rFonts w:ascii="Century Schoolbook" w:hAnsi="Century Schoolbook"/>
          <w:b/>
          <w:bCs/>
          <w:i/>
          <w:lang w:val="en-GB"/>
        </w:rPr>
        <w:tab/>
        <w:t xml:space="preserve">Accessing the Fund </w:t>
      </w:r>
      <w:bookmarkStart w:id="1" w:name="_Hlk49241858"/>
      <w:r w:rsidRPr="003D560E">
        <w:rPr>
          <w:rFonts w:ascii="Century Schoolbook" w:hAnsi="Century Schoolbook"/>
          <w:b/>
          <w:bCs/>
          <w:i/>
          <w:lang w:val="en-GB"/>
        </w:rPr>
        <w:t>and Important Deadlines</w:t>
      </w:r>
      <w:bookmarkEnd w:id="1"/>
    </w:p>
    <w:p w14:paraId="7CEA50E4" w14:textId="03092C04" w:rsidR="002751D0" w:rsidRPr="003D560E" w:rsidRDefault="002751D0" w:rsidP="00692D4F">
      <w:pPr>
        <w:numPr>
          <w:ilvl w:val="0"/>
          <w:numId w:val="14"/>
        </w:numPr>
        <w:spacing w:before="120" w:after="0"/>
        <w:ind w:left="792"/>
        <w:jc w:val="both"/>
        <w:rPr>
          <w:rFonts w:ascii="Century Schoolbook" w:eastAsia="Times New Roman" w:hAnsi="Century Schoolbook" w:cs="Times New Roman"/>
          <w:bCs/>
          <w:lang w:val="en-GB"/>
        </w:rPr>
      </w:pPr>
      <w:r w:rsidRPr="003D560E">
        <w:rPr>
          <w:rFonts w:ascii="Century Schoolbook" w:eastAsia="Times New Roman" w:hAnsi="Century Schoolbook" w:cs="Times New Roman"/>
          <w:bCs/>
          <w:lang w:val="en-GB"/>
        </w:rPr>
        <w:t xml:space="preserve">The Grant is to be accessed online through the application portal set up by the </w:t>
      </w:r>
      <w:proofErr w:type="spellStart"/>
      <w:r w:rsidRPr="003D560E">
        <w:rPr>
          <w:rFonts w:ascii="Century Schoolbook" w:eastAsia="Times New Roman" w:hAnsi="Century Schoolbook" w:cs="Times New Roman"/>
          <w:bCs/>
        </w:rPr>
        <w:t>UMaT</w:t>
      </w:r>
      <w:proofErr w:type="spellEnd"/>
      <w:r w:rsidRPr="003D560E">
        <w:rPr>
          <w:rFonts w:ascii="Century Schoolbook" w:eastAsia="Times New Roman" w:hAnsi="Century Schoolbook" w:cs="Times New Roman"/>
          <w:bCs/>
        </w:rPr>
        <w:t xml:space="preserve"> GCM-TEF Committee</w:t>
      </w:r>
      <w:r w:rsidR="004D0DE0" w:rsidRPr="003D560E">
        <w:rPr>
          <w:rFonts w:ascii="Century Schoolbook" w:eastAsia="Times New Roman" w:hAnsi="Century Schoolbook" w:cs="Times New Roman"/>
          <w:bCs/>
        </w:rPr>
        <w:t>;</w:t>
      </w:r>
    </w:p>
    <w:p w14:paraId="10B97126" w14:textId="2F51A9EA" w:rsidR="002751D0" w:rsidRPr="00FD2FFE" w:rsidRDefault="002751D0" w:rsidP="00692D4F">
      <w:pPr>
        <w:numPr>
          <w:ilvl w:val="0"/>
          <w:numId w:val="14"/>
        </w:numPr>
        <w:spacing w:before="120" w:after="0"/>
        <w:ind w:left="792"/>
        <w:jc w:val="both"/>
        <w:rPr>
          <w:rFonts w:ascii="Century Schoolbook" w:eastAsia="Times New Roman" w:hAnsi="Century Schoolbook" w:cs="Times New Roman"/>
          <w:bCs/>
          <w:lang w:val="en-GB"/>
        </w:rPr>
      </w:pPr>
      <w:r w:rsidRPr="003D560E">
        <w:rPr>
          <w:rFonts w:ascii="Century Schoolbook" w:eastAsia="Times New Roman" w:hAnsi="Century Schoolbook" w:cs="Times New Roman"/>
          <w:bCs/>
          <w:lang w:val="en-GB"/>
        </w:rPr>
        <w:t xml:space="preserve">Application will open </w:t>
      </w:r>
      <w:r w:rsidR="00936AA8" w:rsidRPr="003D560E">
        <w:rPr>
          <w:rFonts w:ascii="Century Schoolbook" w:eastAsia="Times New Roman" w:hAnsi="Century Schoolbook" w:cs="Times New Roman"/>
          <w:bCs/>
          <w:lang w:val="en-GB"/>
        </w:rPr>
        <w:t>by</w:t>
      </w:r>
      <w:r w:rsidRPr="003D560E">
        <w:rPr>
          <w:rFonts w:ascii="Century Schoolbook" w:eastAsia="Times New Roman" w:hAnsi="Century Schoolbook" w:cs="Times New Roman"/>
          <w:bCs/>
          <w:lang w:val="en-GB"/>
        </w:rPr>
        <w:t xml:space="preserve"> </w:t>
      </w:r>
      <w:r w:rsidR="001850BE" w:rsidRPr="00FD2FFE">
        <w:rPr>
          <w:rFonts w:ascii="Century Schoolbook" w:eastAsia="Times New Roman" w:hAnsi="Century Schoolbook" w:cs="Times New Roman"/>
          <w:bCs/>
          <w:lang w:val="en-GB"/>
        </w:rPr>
        <w:t>1</w:t>
      </w:r>
      <w:r w:rsidR="001850BE" w:rsidRPr="00FD2FFE">
        <w:rPr>
          <w:rFonts w:ascii="Century Schoolbook" w:eastAsia="Times New Roman" w:hAnsi="Century Schoolbook" w:cs="Times New Roman"/>
          <w:bCs/>
          <w:vertAlign w:val="superscript"/>
          <w:lang w:val="en-GB"/>
        </w:rPr>
        <w:t>st</w:t>
      </w:r>
      <w:r w:rsidR="001850BE" w:rsidRPr="00FD2FFE">
        <w:rPr>
          <w:rFonts w:ascii="Century Schoolbook" w:eastAsia="Times New Roman" w:hAnsi="Century Schoolbook" w:cs="Times New Roman"/>
          <w:bCs/>
          <w:lang w:val="en-GB"/>
        </w:rPr>
        <w:t xml:space="preserve"> </w:t>
      </w:r>
      <w:proofErr w:type="gramStart"/>
      <w:r w:rsidR="001850BE" w:rsidRPr="00FD2FFE">
        <w:rPr>
          <w:rFonts w:ascii="Century Schoolbook" w:eastAsia="Times New Roman" w:hAnsi="Century Schoolbook" w:cs="Times New Roman"/>
          <w:bCs/>
          <w:lang w:val="en-GB"/>
        </w:rPr>
        <w:t>September,</w:t>
      </w:r>
      <w:proofErr w:type="gramEnd"/>
      <w:r w:rsidR="001850BE" w:rsidRPr="00FD2FFE">
        <w:rPr>
          <w:rFonts w:ascii="Century Schoolbook" w:eastAsia="Times New Roman" w:hAnsi="Century Schoolbook" w:cs="Times New Roman"/>
          <w:bCs/>
          <w:lang w:val="en-GB"/>
        </w:rPr>
        <w:t xml:space="preserve"> 2024</w:t>
      </w:r>
      <w:r w:rsidR="00B65C41" w:rsidRPr="00FD2FFE">
        <w:rPr>
          <w:rFonts w:ascii="Century Schoolbook" w:eastAsia="Times New Roman" w:hAnsi="Century Schoolbook" w:cs="Times New Roman"/>
          <w:bCs/>
          <w:lang w:val="en-GB"/>
        </w:rPr>
        <w:t xml:space="preserve"> and close on </w:t>
      </w:r>
      <w:r w:rsidR="001850BE" w:rsidRPr="00FD2FFE">
        <w:rPr>
          <w:rFonts w:ascii="Century Schoolbook" w:eastAsia="Times New Roman" w:hAnsi="Century Schoolbook" w:cs="Times New Roman"/>
          <w:bCs/>
          <w:lang w:val="en-GB"/>
        </w:rPr>
        <w:t>30</w:t>
      </w:r>
      <w:r w:rsidR="001850BE" w:rsidRPr="00FD2FFE">
        <w:rPr>
          <w:rFonts w:ascii="Century Schoolbook" w:eastAsia="Times New Roman" w:hAnsi="Century Schoolbook" w:cs="Times New Roman"/>
          <w:bCs/>
          <w:vertAlign w:val="superscript"/>
          <w:lang w:val="en-GB"/>
        </w:rPr>
        <w:t>th</w:t>
      </w:r>
      <w:r w:rsidR="001850BE" w:rsidRPr="00FD2FFE">
        <w:rPr>
          <w:rFonts w:ascii="Century Schoolbook" w:eastAsia="Times New Roman" w:hAnsi="Century Schoolbook" w:cs="Times New Roman"/>
          <w:bCs/>
          <w:lang w:val="en-GB"/>
        </w:rPr>
        <w:t xml:space="preserve"> September,</w:t>
      </w:r>
      <w:r w:rsidR="00B65C41" w:rsidRPr="00FD2FFE">
        <w:rPr>
          <w:rFonts w:ascii="Century Schoolbook" w:eastAsia="Times New Roman" w:hAnsi="Century Schoolbook" w:cs="Times New Roman"/>
          <w:bCs/>
          <w:lang w:val="en-GB"/>
        </w:rPr>
        <w:t xml:space="preserve"> 202</w:t>
      </w:r>
      <w:r w:rsidR="009C2957" w:rsidRPr="00FD2FFE">
        <w:rPr>
          <w:rFonts w:ascii="Century Schoolbook" w:eastAsia="Times New Roman" w:hAnsi="Century Schoolbook" w:cs="Times New Roman"/>
          <w:bCs/>
          <w:lang w:val="en-GB"/>
        </w:rPr>
        <w:t>4</w:t>
      </w:r>
      <w:r w:rsidR="004D0DE0" w:rsidRPr="00FD2FFE">
        <w:rPr>
          <w:rFonts w:ascii="Century Schoolbook" w:eastAsia="Times New Roman" w:hAnsi="Century Schoolbook" w:cs="Times New Roman"/>
          <w:bCs/>
          <w:lang w:val="en-GB"/>
        </w:rPr>
        <w:t>;</w:t>
      </w:r>
    </w:p>
    <w:p w14:paraId="353676DA" w14:textId="20DD3355" w:rsidR="002751D0" w:rsidRPr="003D560E" w:rsidRDefault="002751D0" w:rsidP="00692D4F">
      <w:pPr>
        <w:numPr>
          <w:ilvl w:val="0"/>
          <w:numId w:val="14"/>
        </w:numPr>
        <w:spacing w:before="120" w:after="0"/>
        <w:ind w:left="792"/>
        <w:jc w:val="both"/>
        <w:rPr>
          <w:rFonts w:ascii="Century Schoolbook" w:eastAsia="Times New Roman" w:hAnsi="Century Schoolbook" w:cs="Times New Roman"/>
          <w:bCs/>
          <w:lang w:val="en-GB"/>
        </w:rPr>
      </w:pPr>
      <w:r w:rsidRPr="003D560E">
        <w:rPr>
          <w:rFonts w:ascii="Century Schoolbook" w:eastAsia="Times New Roman" w:hAnsi="Century Schoolbook" w:cs="Times New Roman"/>
          <w:bCs/>
          <w:lang w:val="en-GB"/>
        </w:rPr>
        <w:t>Applicants must access the Grant application form online, and submit the completed form online before the deadline</w:t>
      </w:r>
      <w:r w:rsidR="004D0DE0" w:rsidRPr="003D560E">
        <w:rPr>
          <w:rFonts w:ascii="Century Schoolbook" w:eastAsia="Times New Roman" w:hAnsi="Century Schoolbook" w:cs="Times New Roman"/>
          <w:bCs/>
          <w:lang w:val="en-GB"/>
        </w:rPr>
        <w:t>;</w:t>
      </w:r>
    </w:p>
    <w:p w14:paraId="6F0AC822" w14:textId="64042774" w:rsidR="00716C97" w:rsidRPr="003D560E" w:rsidRDefault="002751D0" w:rsidP="00716C97">
      <w:pPr>
        <w:numPr>
          <w:ilvl w:val="0"/>
          <w:numId w:val="14"/>
        </w:numPr>
        <w:spacing w:before="120" w:after="0"/>
        <w:ind w:left="792"/>
        <w:jc w:val="both"/>
        <w:rPr>
          <w:rFonts w:ascii="Century Schoolbook" w:eastAsia="Times New Roman" w:hAnsi="Century Schoolbook" w:cs="Times New Roman"/>
          <w:bCs/>
          <w:i/>
          <w:iCs/>
          <w:lang w:val="en-GB"/>
        </w:rPr>
      </w:pPr>
      <w:bookmarkStart w:id="2" w:name="_Hlk49242584"/>
      <w:r w:rsidRPr="003D560E">
        <w:rPr>
          <w:rFonts w:ascii="Century Schoolbook" w:eastAsia="Times New Roman" w:hAnsi="Century Schoolbook" w:cs="Times New Roman"/>
          <w:bCs/>
          <w:lang w:val="en-GB"/>
        </w:rPr>
        <w:t>The application should include a research proposal</w:t>
      </w:r>
      <w:r w:rsidR="00561419" w:rsidRPr="003D560E">
        <w:rPr>
          <w:rFonts w:ascii="Century Schoolbook" w:eastAsia="Times New Roman" w:hAnsi="Century Schoolbook" w:cs="Times New Roman"/>
          <w:bCs/>
          <w:lang w:val="en-GB"/>
        </w:rPr>
        <w:t xml:space="preserve"> and a work plan with</w:t>
      </w:r>
      <w:r w:rsidR="00716C97" w:rsidRPr="003D560E">
        <w:rPr>
          <w:rFonts w:ascii="Century Schoolbook" w:eastAsia="Times New Roman" w:hAnsi="Century Schoolbook" w:cs="Times New Roman"/>
          <w:bCs/>
          <w:lang w:val="en-GB"/>
        </w:rPr>
        <w:t xml:space="preserve"> milestones and </w:t>
      </w:r>
      <w:r w:rsidR="00561419" w:rsidRPr="003D560E">
        <w:rPr>
          <w:rFonts w:ascii="Century Schoolbook" w:eastAsia="Times New Roman" w:hAnsi="Century Schoolbook" w:cs="Times New Roman"/>
          <w:bCs/>
          <w:lang w:val="en-GB"/>
        </w:rPr>
        <w:t>proposed budget</w:t>
      </w:r>
      <w:r w:rsidR="00716C97" w:rsidRPr="003D560E">
        <w:rPr>
          <w:rFonts w:ascii="Century Schoolbook" w:eastAsia="Times New Roman" w:hAnsi="Century Schoolbook" w:cs="Times New Roman"/>
          <w:bCs/>
          <w:lang w:val="en-GB"/>
        </w:rPr>
        <w:t>.</w:t>
      </w:r>
      <w:r w:rsidRPr="003D560E">
        <w:rPr>
          <w:rFonts w:ascii="Century Schoolbook" w:eastAsia="Times New Roman" w:hAnsi="Century Schoolbook" w:cs="Times New Roman"/>
          <w:bCs/>
          <w:lang w:val="en-GB"/>
        </w:rPr>
        <w:t xml:space="preserve"> </w:t>
      </w:r>
      <w:bookmarkStart w:id="3" w:name="_Hlk49243514"/>
      <w:bookmarkEnd w:id="2"/>
      <w:r w:rsidR="00716C97" w:rsidRPr="003D560E">
        <w:rPr>
          <w:rFonts w:ascii="Century Schoolbook" w:eastAsia="Times New Roman" w:hAnsi="Century Schoolbook" w:cs="Times New Roman"/>
          <w:bCs/>
          <w:lang w:val="en-GB"/>
        </w:rPr>
        <w:t xml:space="preserve">For PhD candidates who would require funding for more than one year, the application should include the work plan, milestones and budget for each phase (year) of the project. </w:t>
      </w:r>
      <w:r w:rsidR="00716C97" w:rsidRPr="003D560E">
        <w:rPr>
          <w:rFonts w:ascii="Century Schoolbook" w:eastAsia="Times New Roman" w:hAnsi="Century Schoolbook" w:cs="Times New Roman"/>
          <w:bCs/>
          <w:i/>
          <w:iCs/>
          <w:lang w:val="en-GB"/>
        </w:rPr>
        <w:t>The proposal should quantify the percentage of the expected budget to be borne by the Mining Company, whose problem is the subject of investigation</w:t>
      </w:r>
      <w:r w:rsidR="004D0DE0" w:rsidRPr="003D560E">
        <w:rPr>
          <w:rFonts w:ascii="Century Schoolbook" w:eastAsia="Times New Roman" w:hAnsi="Century Schoolbook" w:cs="Times New Roman"/>
          <w:bCs/>
          <w:i/>
          <w:iCs/>
          <w:lang w:val="en-GB"/>
        </w:rPr>
        <w:t>;</w:t>
      </w:r>
    </w:p>
    <w:bookmarkEnd w:id="3"/>
    <w:p w14:paraId="4E10326B" w14:textId="23A4355B" w:rsidR="00716C97" w:rsidRPr="003D560E" w:rsidRDefault="00716C97" w:rsidP="00692D4F">
      <w:pPr>
        <w:numPr>
          <w:ilvl w:val="0"/>
          <w:numId w:val="14"/>
        </w:numPr>
        <w:spacing w:before="120" w:after="0"/>
        <w:ind w:left="792"/>
        <w:jc w:val="both"/>
        <w:rPr>
          <w:rFonts w:ascii="Century Schoolbook" w:eastAsia="Times New Roman" w:hAnsi="Century Schoolbook" w:cs="Times New Roman"/>
          <w:bCs/>
          <w:lang w:val="en-GB"/>
        </w:rPr>
      </w:pPr>
      <w:r w:rsidRPr="003D560E">
        <w:rPr>
          <w:rFonts w:ascii="Century Schoolbook" w:eastAsia="Times New Roman" w:hAnsi="Century Schoolbook" w:cs="Times New Roman"/>
          <w:bCs/>
          <w:lang w:val="en-GB"/>
        </w:rPr>
        <w:t xml:space="preserve">The completed application should </w:t>
      </w:r>
      <w:r w:rsidR="0075034F" w:rsidRPr="003D560E">
        <w:rPr>
          <w:rFonts w:ascii="Century Schoolbook" w:eastAsia="Times New Roman" w:hAnsi="Century Schoolbook" w:cs="Times New Roman"/>
          <w:bCs/>
          <w:lang w:val="en-GB"/>
        </w:rPr>
        <w:t xml:space="preserve">include support letters from a </w:t>
      </w:r>
      <w:r w:rsidR="00A4631F" w:rsidRPr="003D560E">
        <w:rPr>
          <w:rFonts w:ascii="Century Schoolbook" w:eastAsia="Times New Roman" w:hAnsi="Century Schoolbook" w:cs="Times New Roman"/>
          <w:bCs/>
          <w:lang w:val="en-GB"/>
        </w:rPr>
        <w:t xml:space="preserve">Technical Advisor from Industry and </w:t>
      </w:r>
      <w:r w:rsidR="002B0283" w:rsidRPr="003D560E">
        <w:rPr>
          <w:rFonts w:ascii="Century Schoolbook" w:eastAsia="Times New Roman" w:hAnsi="Century Schoolbook" w:cs="Times New Roman"/>
          <w:bCs/>
          <w:lang w:val="en-GB"/>
        </w:rPr>
        <w:t xml:space="preserve">the </w:t>
      </w:r>
      <w:r w:rsidRPr="003D560E">
        <w:rPr>
          <w:rFonts w:ascii="Century Schoolbook" w:eastAsia="Times New Roman" w:hAnsi="Century Schoolbook" w:cs="Times New Roman"/>
          <w:bCs/>
          <w:lang w:val="en-GB"/>
        </w:rPr>
        <w:t>Supervisor of the thesis</w:t>
      </w:r>
      <w:r w:rsidR="004D0DE0" w:rsidRPr="003D560E">
        <w:rPr>
          <w:rFonts w:ascii="Century Schoolbook" w:eastAsia="Times New Roman" w:hAnsi="Century Schoolbook" w:cs="Times New Roman"/>
          <w:bCs/>
          <w:lang w:val="en-GB"/>
        </w:rPr>
        <w:t>;</w:t>
      </w:r>
    </w:p>
    <w:p w14:paraId="4272AABC" w14:textId="42BE6EF9" w:rsidR="002751D0" w:rsidRDefault="002751D0" w:rsidP="00692D4F">
      <w:pPr>
        <w:numPr>
          <w:ilvl w:val="0"/>
          <w:numId w:val="14"/>
        </w:numPr>
        <w:spacing w:before="120" w:after="0"/>
        <w:ind w:left="792"/>
        <w:jc w:val="both"/>
        <w:rPr>
          <w:rFonts w:ascii="Century Schoolbook" w:eastAsia="Times New Roman" w:hAnsi="Century Schoolbook" w:cs="Times New Roman"/>
          <w:bCs/>
          <w:lang w:val="en-GB"/>
        </w:rPr>
      </w:pPr>
      <w:r w:rsidRPr="003D560E">
        <w:rPr>
          <w:rFonts w:ascii="Century Schoolbook" w:eastAsia="Times New Roman" w:hAnsi="Century Schoolbook" w:cs="Times New Roman"/>
          <w:bCs/>
          <w:lang w:val="en-GB"/>
        </w:rPr>
        <w:t>Incomplete applications, and applications submitted after the deadline shall not be considered</w:t>
      </w:r>
      <w:r w:rsidR="004D0DE0" w:rsidRPr="003D560E">
        <w:rPr>
          <w:rFonts w:ascii="Century Schoolbook" w:eastAsia="Times New Roman" w:hAnsi="Century Schoolbook" w:cs="Times New Roman"/>
          <w:bCs/>
          <w:lang w:val="en-GB"/>
        </w:rPr>
        <w:t>;</w:t>
      </w:r>
    </w:p>
    <w:p w14:paraId="1EB40E2A" w14:textId="3E9815F3" w:rsidR="00AF1EC9" w:rsidRPr="003D560E" w:rsidRDefault="00AF1EC9" w:rsidP="00FD2FFE">
      <w:pPr>
        <w:numPr>
          <w:ilvl w:val="0"/>
          <w:numId w:val="14"/>
        </w:numPr>
        <w:spacing w:before="120"/>
        <w:ind w:left="792"/>
        <w:jc w:val="both"/>
        <w:rPr>
          <w:rFonts w:ascii="Century Schoolbook" w:eastAsia="Times New Roman" w:hAnsi="Century Schoolbook" w:cs="Times New Roman"/>
          <w:bCs/>
          <w:lang w:val="en-GB"/>
        </w:rPr>
      </w:pPr>
      <w:r>
        <w:rPr>
          <w:rFonts w:ascii="Century Schoolbook" w:eastAsia="Times New Roman" w:hAnsi="Century Schoolbook" w:cs="Times New Roman"/>
          <w:bCs/>
          <w:lang w:val="en-GB"/>
        </w:rPr>
        <w:t xml:space="preserve">The </w:t>
      </w:r>
      <w:proofErr w:type="spellStart"/>
      <w:r>
        <w:rPr>
          <w:rFonts w:ascii="Century Schoolbook" w:eastAsia="Times New Roman" w:hAnsi="Century Schoolbook" w:cs="Times New Roman"/>
          <w:bCs/>
          <w:lang w:val="en-GB"/>
        </w:rPr>
        <w:t>UMaT</w:t>
      </w:r>
      <w:proofErr w:type="spellEnd"/>
      <w:r>
        <w:rPr>
          <w:rFonts w:ascii="Century Schoolbook" w:eastAsia="Times New Roman" w:hAnsi="Century Schoolbook" w:cs="Times New Roman"/>
          <w:bCs/>
          <w:lang w:val="en-GB"/>
        </w:rPr>
        <w:t xml:space="preserve"> GCM-TEF Committee will pre-assess and shortlist applicants for the attention of the Governing Board by end of October 2024;</w:t>
      </w:r>
    </w:p>
    <w:p w14:paraId="10E8950E" w14:textId="421D8DBE" w:rsidR="00A4631F" w:rsidRPr="003D560E" w:rsidRDefault="00A4631F" w:rsidP="00A4631F">
      <w:pPr>
        <w:numPr>
          <w:ilvl w:val="0"/>
          <w:numId w:val="14"/>
        </w:numPr>
        <w:ind w:left="792"/>
        <w:jc w:val="both"/>
        <w:rPr>
          <w:rFonts w:ascii="Century Schoolbook" w:hAnsi="Century Schoolbook"/>
          <w:bCs/>
          <w:lang w:val="en-GB"/>
        </w:rPr>
      </w:pPr>
      <w:bookmarkStart w:id="4" w:name="_Hlk49242429"/>
      <w:r w:rsidRPr="003D560E">
        <w:rPr>
          <w:rFonts w:ascii="Century Schoolbook" w:hAnsi="Century Schoolbook"/>
          <w:bCs/>
          <w:lang w:val="en-GB"/>
        </w:rPr>
        <w:t xml:space="preserve">The Governing Board shall </w:t>
      </w:r>
      <w:r w:rsidR="008C0426" w:rsidRPr="003D560E">
        <w:rPr>
          <w:rFonts w:ascii="Century Schoolbook" w:hAnsi="Century Schoolbook"/>
          <w:bCs/>
          <w:lang w:val="en-GB"/>
        </w:rPr>
        <w:t>consult</w:t>
      </w:r>
      <w:r w:rsidRPr="003D560E">
        <w:rPr>
          <w:rFonts w:ascii="Century Schoolbook" w:hAnsi="Century Schoolbook"/>
          <w:bCs/>
          <w:lang w:val="en-GB"/>
        </w:rPr>
        <w:t xml:space="preserve"> </w:t>
      </w:r>
      <w:r w:rsidR="008C0426" w:rsidRPr="003D560E">
        <w:rPr>
          <w:rFonts w:ascii="Century Schoolbook" w:hAnsi="Century Schoolbook"/>
          <w:bCs/>
          <w:lang w:val="en-GB"/>
        </w:rPr>
        <w:t xml:space="preserve">the Chamber’s </w:t>
      </w:r>
      <w:r w:rsidRPr="003D560E">
        <w:rPr>
          <w:rFonts w:ascii="Century Schoolbook" w:hAnsi="Century Schoolbook"/>
          <w:bCs/>
          <w:lang w:val="en-GB"/>
        </w:rPr>
        <w:t>Technical Committee to vet and</w:t>
      </w:r>
      <w:r w:rsidR="00AF1EC9">
        <w:rPr>
          <w:rFonts w:ascii="Century Schoolbook" w:hAnsi="Century Schoolbook"/>
          <w:bCs/>
          <w:lang w:val="en-GB"/>
        </w:rPr>
        <w:t xml:space="preserve"> recommend deserving </w:t>
      </w:r>
      <w:r w:rsidRPr="003D560E">
        <w:rPr>
          <w:rFonts w:ascii="Century Schoolbook" w:hAnsi="Century Schoolbook"/>
          <w:bCs/>
          <w:lang w:val="en-GB"/>
        </w:rPr>
        <w:t xml:space="preserve">candidates by the </w:t>
      </w:r>
      <w:bookmarkEnd w:id="4"/>
      <w:r w:rsidR="00AF1EC9">
        <w:rPr>
          <w:rFonts w:ascii="Century Schoolbook" w:hAnsi="Century Schoolbook"/>
          <w:bCs/>
          <w:lang w:val="en-GB"/>
        </w:rPr>
        <w:t>end of November 2024</w:t>
      </w:r>
      <w:r w:rsidR="004D0DE0" w:rsidRPr="003D560E">
        <w:rPr>
          <w:rFonts w:ascii="Century Schoolbook" w:hAnsi="Century Schoolbook"/>
          <w:bCs/>
          <w:lang w:val="en-GB"/>
        </w:rPr>
        <w:t>;</w:t>
      </w:r>
    </w:p>
    <w:p w14:paraId="45AAFF18" w14:textId="4706EE3C" w:rsidR="00A4631F" w:rsidRPr="003D560E" w:rsidRDefault="00A4631F" w:rsidP="00A4631F">
      <w:pPr>
        <w:numPr>
          <w:ilvl w:val="0"/>
          <w:numId w:val="14"/>
        </w:numPr>
        <w:ind w:left="792"/>
        <w:jc w:val="both"/>
        <w:rPr>
          <w:rFonts w:ascii="Century Schoolbook" w:hAnsi="Century Schoolbook"/>
          <w:bCs/>
          <w:lang w:val="en-GB"/>
        </w:rPr>
      </w:pPr>
      <w:r w:rsidRPr="003D560E">
        <w:rPr>
          <w:rFonts w:ascii="Century Schoolbook" w:hAnsi="Century Schoolbook"/>
          <w:bCs/>
          <w:lang w:val="en-GB"/>
        </w:rPr>
        <w:t xml:space="preserve">The Governing Board will announce awardees for the year by the end of </w:t>
      </w:r>
      <w:r w:rsidR="00011627">
        <w:rPr>
          <w:rFonts w:ascii="Century Schoolbook" w:hAnsi="Century Schoolbook"/>
          <w:bCs/>
          <w:lang w:val="en-GB"/>
        </w:rPr>
        <w:t>December 2024</w:t>
      </w:r>
      <w:r w:rsidR="004D0DE0" w:rsidRPr="003D560E">
        <w:rPr>
          <w:rFonts w:ascii="Century Schoolbook" w:hAnsi="Century Schoolbook"/>
          <w:bCs/>
          <w:lang w:val="en-GB"/>
        </w:rPr>
        <w:t>;</w:t>
      </w:r>
    </w:p>
    <w:p w14:paraId="4C0920B9" w14:textId="52255597" w:rsidR="00A4631F" w:rsidRPr="003D560E" w:rsidRDefault="00A4631F" w:rsidP="00A4631F">
      <w:pPr>
        <w:numPr>
          <w:ilvl w:val="0"/>
          <w:numId w:val="14"/>
        </w:numPr>
        <w:ind w:left="792"/>
        <w:jc w:val="both"/>
        <w:rPr>
          <w:rFonts w:ascii="Century Schoolbook" w:hAnsi="Century Schoolbook"/>
          <w:bCs/>
          <w:lang w:val="en-GB"/>
        </w:rPr>
      </w:pPr>
      <w:r w:rsidRPr="003D560E">
        <w:rPr>
          <w:rFonts w:ascii="Century Schoolbook" w:hAnsi="Century Schoolbook"/>
          <w:bCs/>
          <w:lang w:val="en-GB"/>
        </w:rPr>
        <w:t xml:space="preserve">The Governing Board </w:t>
      </w:r>
      <w:r w:rsidRPr="00FD2FFE">
        <w:rPr>
          <w:rFonts w:ascii="Century Schoolbook" w:hAnsi="Century Schoolbook"/>
          <w:bCs/>
          <w:lang w:val="en-GB"/>
        </w:rPr>
        <w:t xml:space="preserve">will release the Funds to the Awardees through UMaT by the end of </w:t>
      </w:r>
      <w:r w:rsidR="00A4486D" w:rsidRPr="00FD2FFE">
        <w:rPr>
          <w:rFonts w:ascii="Century Schoolbook" w:hAnsi="Century Schoolbook"/>
          <w:bCs/>
          <w:lang w:val="en-GB"/>
        </w:rPr>
        <w:t>January</w:t>
      </w:r>
      <w:r w:rsidR="00FD2FFE">
        <w:rPr>
          <w:rFonts w:ascii="Century Schoolbook" w:hAnsi="Century Schoolbook"/>
          <w:bCs/>
          <w:lang w:val="en-GB"/>
        </w:rPr>
        <w:t xml:space="preserve"> </w:t>
      </w:r>
      <w:r w:rsidRPr="00FD2FFE">
        <w:rPr>
          <w:rFonts w:ascii="Century Schoolbook" w:hAnsi="Century Schoolbook"/>
          <w:bCs/>
          <w:lang w:val="en-GB"/>
        </w:rPr>
        <w:t>202</w:t>
      </w:r>
      <w:r w:rsidR="00A4486D" w:rsidRPr="00FD2FFE">
        <w:rPr>
          <w:rFonts w:ascii="Century Schoolbook" w:hAnsi="Century Schoolbook"/>
          <w:bCs/>
          <w:lang w:val="en-GB"/>
        </w:rPr>
        <w:t>5</w:t>
      </w:r>
      <w:r w:rsidR="004D0DE0" w:rsidRPr="00FD2FFE">
        <w:rPr>
          <w:rFonts w:ascii="Century Schoolbook" w:hAnsi="Century Schoolbook"/>
          <w:bCs/>
          <w:lang w:val="en-GB"/>
        </w:rPr>
        <w:t>;</w:t>
      </w:r>
    </w:p>
    <w:p w14:paraId="15392D5B" w14:textId="5299FAC3" w:rsidR="00A4631F" w:rsidRPr="003D560E" w:rsidRDefault="00A4631F" w:rsidP="00A4631F">
      <w:pPr>
        <w:numPr>
          <w:ilvl w:val="0"/>
          <w:numId w:val="14"/>
        </w:numPr>
        <w:ind w:left="792"/>
        <w:jc w:val="both"/>
        <w:rPr>
          <w:rFonts w:ascii="Century Schoolbook" w:hAnsi="Century Schoolbook"/>
          <w:bCs/>
          <w:lang w:val="en-GB"/>
        </w:rPr>
      </w:pPr>
      <w:r w:rsidRPr="003D560E">
        <w:rPr>
          <w:rFonts w:ascii="Century Schoolbook" w:hAnsi="Century Schoolbook"/>
          <w:bCs/>
          <w:lang w:val="en-GB"/>
        </w:rPr>
        <w:t xml:space="preserve">UMaT will release the fund in two tranches for major projects. The first tranche </w:t>
      </w:r>
      <w:r w:rsidR="00A4486D">
        <w:rPr>
          <w:rFonts w:ascii="Century Schoolbook" w:hAnsi="Century Schoolbook"/>
          <w:bCs/>
          <w:lang w:val="en-GB"/>
        </w:rPr>
        <w:t xml:space="preserve">of 70% </w:t>
      </w:r>
      <w:r w:rsidRPr="003D560E">
        <w:rPr>
          <w:rFonts w:ascii="Century Schoolbook" w:hAnsi="Century Schoolbook"/>
          <w:bCs/>
          <w:lang w:val="en-GB"/>
        </w:rPr>
        <w:t xml:space="preserve">will be released upon receipt of the award letter and the second tranche </w:t>
      </w:r>
      <w:r w:rsidR="00A4486D">
        <w:rPr>
          <w:rFonts w:ascii="Century Schoolbook" w:hAnsi="Century Schoolbook"/>
          <w:bCs/>
          <w:lang w:val="en-GB"/>
        </w:rPr>
        <w:t xml:space="preserve">of 30% </w:t>
      </w:r>
      <w:r w:rsidRPr="003D560E">
        <w:rPr>
          <w:rFonts w:ascii="Century Schoolbook" w:hAnsi="Century Schoolbook"/>
          <w:bCs/>
          <w:lang w:val="en-GB"/>
        </w:rPr>
        <w:t xml:space="preserve">upon the presentation and approval of mid-year report. Full funding shall be released for seed projects. </w:t>
      </w:r>
      <w:r w:rsidRPr="003D560E">
        <w:rPr>
          <w:rFonts w:ascii="Century Schoolbook" w:hAnsi="Century Schoolbook"/>
          <w:bCs/>
          <w:i/>
          <w:iCs/>
          <w:lang w:val="en-GB"/>
        </w:rPr>
        <w:t>Please note that UMaT Policy on research/consultancy will apply</w:t>
      </w:r>
      <w:r w:rsidR="004D0DE0" w:rsidRPr="003D560E">
        <w:rPr>
          <w:rFonts w:ascii="Century Schoolbook" w:hAnsi="Century Schoolbook"/>
          <w:bCs/>
          <w:lang w:val="en-GB"/>
        </w:rPr>
        <w:t>; and</w:t>
      </w:r>
    </w:p>
    <w:p w14:paraId="1B068503" w14:textId="7C201CEA" w:rsidR="00A4631F" w:rsidRPr="003D560E" w:rsidRDefault="00A4631F" w:rsidP="00A4631F">
      <w:pPr>
        <w:numPr>
          <w:ilvl w:val="0"/>
          <w:numId w:val="14"/>
        </w:numPr>
        <w:ind w:left="792"/>
        <w:jc w:val="both"/>
        <w:rPr>
          <w:rFonts w:ascii="Century Schoolbook" w:hAnsi="Century Schoolbook"/>
          <w:i/>
          <w:lang w:val="en-GB"/>
        </w:rPr>
      </w:pPr>
      <w:r w:rsidRPr="003D560E">
        <w:rPr>
          <w:rFonts w:ascii="Century Schoolbook" w:hAnsi="Century Schoolbook"/>
          <w:i/>
          <w:lang w:val="en-GB"/>
        </w:rPr>
        <w:lastRenderedPageBreak/>
        <w:t xml:space="preserve">Awardees must obtain ethical clearance for the study from the UMaT ORIC before the start of the project. </w:t>
      </w:r>
    </w:p>
    <w:p w14:paraId="16E02560" w14:textId="77777777" w:rsidR="00E03E3D" w:rsidRPr="003D560E" w:rsidRDefault="00E03E3D" w:rsidP="00E03E3D">
      <w:pPr>
        <w:spacing w:before="120" w:after="0"/>
        <w:ind w:left="1080"/>
        <w:jc w:val="both"/>
        <w:rPr>
          <w:rFonts w:ascii="Century Schoolbook" w:hAnsi="Century Schoolbook"/>
          <w:i/>
          <w:lang w:val="en-GB"/>
        </w:rPr>
      </w:pPr>
      <w:bookmarkStart w:id="5" w:name="_Hlk49243071"/>
    </w:p>
    <w:bookmarkEnd w:id="5"/>
    <w:p w14:paraId="30069AD5" w14:textId="77777777" w:rsidR="00864C10" w:rsidRPr="003D560E" w:rsidRDefault="00864C10" w:rsidP="00396857">
      <w:pPr>
        <w:spacing w:before="120" w:after="0"/>
        <w:jc w:val="both"/>
        <w:rPr>
          <w:rFonts w:ascii="Century Schoolbook" w:hAnsi="Century Schoolbook"/>
          <w:b/>
          <w:bCs/>
          <w:i/>
          <w:lang w:val="en-GB"/>
        </w:rPr>
      </w:pPr>
      <w:r w:rsidRPr="003D560E">
        <w:rPr>
          <w:rFonts w:ascii="Century Schoolbook" w:hAnsi="Century Schoolbook"/>
          <w:b/>
          <w:bCs/>
          <w:i/>
          <w:lang w:val="en-GB"/>
        </w:rPr>
        <w:t>2.3</w:t>
      </w:r>
      <w:r w:rsidRPr="003D560E">
        <w:rPr>
          <w:rFonts w:ascii="Century Schoolbook" w:hAnsi="Century Schoolbook"/>
          <w:b/>
          <w:bCs/>
          <w:i/>
          <w:lang w:val="en-GB"/>
        </w:rPr>
        <w:tab/>
        <w:t>Value of the Fund</w:t>
      </w:r>
    </w:p>
    <w:p w14:paraId="61C693AF" w14:textId="103944D2" w:rsidR="00692D4F" w:rsidRPr="003D560E" w:rsidRDefault="00692D4F" w:rsidP="00D562F6">
      <w:pPr>
        <w:pStyle w:val="ListParagraph"/>
        <w:numPr>
          <w:ilvl w:val="0"/>
          <w:numId w:val="15"/>
        </w:numPr>
        <w:spacing w:before="120" w:after="0"/>
        <w:ind w:left="851" w:hanging="311"/>
        <w:jc w:val="both"/>
        <w:rPr>
          <w:rFonts w:ascii="Century Schoolbook" w:hAnsi="Century Schoolbook"/>
          <w:bCs/>
          <w:lang w:val="en-GB"/>
        </w:rPr>
      </w:pPr>
      <w:r w:rsidRPr="003D560E">
        <w:rPr>
          <w:rFonts w:ascii="Century Schoolbook" w:eastAsia="Times New Roman" w:hAnsi="Century Schoolbook" w:cs="Times New Roman"/>
          <w:bCs/>
          <w:lang w:val="en-GB"/>
        </w:rPr>
        <w:t xml:space="preserve">The value of the Grant for one applicant shall not exceed the cedi equivalent of $5,000, and shall cover direct research-related costs </w:t>
      </w:r>
      <w:r w:rsidR="00D562F6" w:rsidRPr="003D560E">
        <w:rPr>
          <w:rFonts w:ascii="Century Schoolbook" w:eastAsia="Times New Roman" w:hAnsi="Century Schoolbook" w:cs="Times New Roman"/>
          <w:bCs/>
          <w:lang w:val="en-GB"/>
        </w:rPr>
        <w:t xml:space="preserve">such as </w:t>
      </w:r>
      <w:r w:rsidRPr="003D560E">
        <w:rPr>
          <w:rFonts w:ascii="Century Schoolbook" w:eastAsia="Times New Roman" w:hAnsi="Century Schoolbook" w:cs="Times New Roman"/>
          <w:bCs/>
          <w:lang w:val="en-GB"/>
        </w:rPr>
        <w:t>field work, analysis, field visit, community entry, field/research assistants,</w:t>
      </w:r>
      <w:r w:rsidR="00132989" w:rsidRPr="003D560E">
        <w:rPr>
          <w:rFonts w:ascii="Century Schoolbook" w:eastAsia="Times New Roman" w:hAnsi="Century Schoolbook" w:cs="Times New Roman"/>
          <w:bCs/>
          <w:lang w:val="en-GB"/>
        </w:rPr>
        <w:t xml:space="preserve"> seminar</w:t>
      </w:r>
      <w:r w:rsidR="00D562F6" w:rsidRPr="003D560E">
        <w:rPr>
          <w:rFonts w:ascii="Century Schoolbook" w:eastAsia="Times New Roman" w:hAnsi="Century Schoolbook" w:cs="Times New Roman"/>
          <w:bCs/>
          <w:lang w:val="en-GB"/>
        </w:rPr>
        <w:t>s</w:t>
      </w:r>
      <w:r w:rsidR="00132989" w:rsidRPr="003D560E">
        <w:rPr>
          <w:rFonts w:ascii="Century Schoolbook" w:eastAsia="Times New Roman" w:hAnsi="Century Schoolbook" w:cs="Times New Roman"/>
          <w:bCs/>
          <w:lang w:val="en-GB"/>
        </w:rPr>
        <w:t>,</w:t>
      </w:r>
      <w:r w:rsidRPr="003D560E">
        <w:rPr>
          <w:rFonts w:ascii="Century Schoolbook" w:eastAsia="Times New Roman" w:hAnsi="Century Schoolbook" w:cs="Times New Roman"/>
          <w:bCs/>
          <w:lang w:val="en-GB"/>
        </w:rPr>
        <w:t xml:space="preserve"> accommodation</w:t>
      </w:r>
      <w:r w:rsidR="00936AA8" w:rsidRPr="003D560E">
        <w:rPr>
          <w:rFonts w:ascii="Century Schoolbook" w:eastAsia="Times New Roman" w:hAnsi="Century Schoolbook" w:cs="Times New Roman"/>
          <w:bCs/>
          <w:lang w:val="en-GB"/>
        </w:rPr>
        <w:t xml:space="preserve"> during field visit/work</w:t>
      </w:r>
      <w:r w:rsidRPr="003D560E">
        <w:rPr>
          <w:rFonts w:ascii="Century Schoolbook" w:eastAsia="Times New Roman" w:hAnsi="Century Schoolbook" w:cs="Times New Roman"/>
          <w:bCs/>
          <w:lang w:val="en-GB"/>
        </w:rPr>
        <w:t>, transport</w:t>
      </w:r>
      <w:r w:rsidR="00936AA8" w:rsidRPr="003D560E">
        <w:rPr>
          <w:rFonts w:ascii="Century Schoolbook" w:eastAsia="Times New Roman" w:hAnsi="Century Schoolbook" w:cs="Times New Roman"/>
          <w:bCs/>
          <w:lang w:val="en-GB"/>
        </w:rPr>
        <w:t>ation</w:t>
      </w:r>
      <w:r w:rsidRPr="003D560E">
        <w:rPr>
          <w:rFonts w:ascii="Century Schoolbook" w:eastAsia="Times New Roman" w:hAnsi="Century Schoolbook" w:cs="Times New Roman"/>
          <w:bCs/>
          <w:lang w:val="en-GB"/>
        </w:rPr>
        <w:t>, meetings, stipend, conference,</w:t>
      </w:r>
      <w:r w:rsidR="00132989" w:rsidRPr="003D560E">
        <w:rPr>
          <w:rFonts w:ascii="Century Schoolbook" w:eastAsia="Times New Roman" w:hAnsi="Century Schoolbook" w:cs="Times New Roman"/>
          <w:bCs/>
          <w:lang w:val="en-GB"/>
        </w:rPr>
        <w:t xml:space="preserve"> publication</w:t>
      </w:r>
      <w:r w:rsidR="00D562F6" w:rsidRPr="003D560E">
        <w:rPr>
          <w:rFonts w:ascii="Century Schoolbook" w:eastAsia="Times New Roman" w:hAnsi="Century Schoolbook" w:cs="Times New Roman"/>
          <w:bCs/>
          <w:lang w:val="en-GB"/>
        </w:rPr>
        <w:t>s</w:t>
      </w:r>
      <w:r w:rsidRPr="003D560E">
        <w:rPr>
          <w:rFonts w:ascii="Century Schoolbook" w:eastAsia="Times New Roman" w:hAnsi="Century Schoolbook" w:cs="Times New Roman"/>
          <w:bCs/>
          <w:lang w:val="en-GB"/>
        </w:rPr>
        <w:t>, but not salaries</w:t>
      </w:r>
      <w:r w:rsidR="00265027" w:rsidRPr="003D560E">
        <w:rPr>
          <w:rFonts w:ascii="Century Schoolbook" w:eastAsia="Times New Roman" w:hAnsi="Century Schoolbook" w:cs="Times New Roman"/>
          <w:bCs/>
          <w:lang w:val="en-GB"/>
        </w:rPr>
        <w:t>;</w:t>
      </w:r>
    </w:p>
    <w:p w14:paraId="67C445F1" w14:textId="152438FA" w:rsidR="00F909D6" w:rsidRPr="008C0EFB" w:rsidRDefault="00F909D6" w:rsidP="00F909D6">
      <w:pPr>
        <w:numPr>
          <w:ilvl w:val="0"/>
          <w:numId w:val="15"/>
        </w:numPr>
        <w:spacing w:before="120" w:after="0"/>
        <w:ind w:left="792"/>
        <w:jc w:val="both"/>
        <w:rPr>
          <w:rFonts w:ascii="Century Schoolbook" w:eastAsia="Times New Roman" w:hAnsi="Century Schoolbook" w:cs="Times New Roman"/>
          <w:bCs/>
          <w:lang w:val="en-GB"/>
        </w:rPr>
      </w:pPr>
      <w:r w:rsidRPr="003D560E">
        <w:rPr>
          <w:rFonts w:ascii="Century Schoolbook" w:eastAsia="Times New Roman" w:hAnsi="Century Schoolbook" w:cs="Times New Roman"/>
          <w:bCs/>
          <w:lang w:val="en-GB"/>
        </w:rPr>
        <w:t xml:space="preserve">This year, the award will cover </w:t>
      </w:r>
      <w:r w:rsidR="008C0EFB">
        <w:rPr>
          <w:rFonts w:ascii="Century Schoolbook" w:eastAsia="Times New Roman" w:hAnsi="Century Schoolbook" w:cs="Times New Roman"/>
          <w:bCs/>
          <w:lang w:val="en-GB"/>
        </w:rPr>
        <w:t xml:space="preserve">up </w:t>
      </w:r>
      <w:r w:rsidR="008C0EFB" w:rsidRPr="008C0EFB">
        <w:rPr>
          <w:rFonts w:ascii="Century Schoolbook" w:eastAsia="Times New Roman" w:hAnsi="Century Schoolbook" w:cs="Times New Roman"/>
          <w:bCs/>
          <w:lang w:val="en-GB"/>
        </w:rPr>
        <w:t xml:space="preserve">to </w:t>
      </w:r>
      <w:r w:rsidRPr="008C0EFB">
        <w:rPr>
          <w:rFonts w:ascii="Century Schoolbook" w:eastAsia="Times New Roman" w:hAnsi="Century Schoolbook" w:cs="Times New Roman"/>
          <w:bCs/>
          <w:lang w:val="en-GB"/>
        </w:rPr>
        <w:t>10 applicants depending on the requests</w:t>
      </w:r>
      <w:r w:rsidR="00265027" w:rsidRPr="008C0EFB">
        <w:rPr>
          <w:rFonts w:ascii="Century Schoolbook" w:eastAsia="Times New Roman" w:hAnsi="Century Schoolbook" w:cs="Times New Roman"/>
          <w:bCs/>
          <w:lang w:val="en-GB"/>
        </w:rPr>
        <w:t xml:space="preserve">; and </w:t>
      </w:r>
    </w:p>
    <w:p w14:paraId="7FD54EFF" w14:textId="3109D895" w:rsidR="00864C10" w:rsidRPr="003D560E" w:rsidRDefault="00692D4F" w:rsidP="00132989">
      <w:pPr>
        <w:numPr>
          <w:ilvl w:val="0"/>
          <w:numId w:val="15"/>
        </w:numPr>
        <w:spacing w:before="120" w:after="0"/>
        <w:ind w:left="792"/>
        <w:jc w:val="both"/>
        <w:rPr>
          <w:rFonts w:ascii="Century Schoolbook" w:hAnsi="Century Schoolbook"/>
          <w:bCs/>
          <w:i/>
          <w:lang w:val="en-GB"/>
        </w:rPr>
      </w:pPr>
      <w:r w:rsidRPr="008C0EFB">
        <w:rPr>
          <w:rFonts w:ascii="Century Schoolbook" w:eastAsia="Times New Roman" w:hAnsi="Century Schoolbook" w:cs="Times New Roman"/>
          <w:bCs/>
          <w:i/>
          <w:lang w:val="en-GB"/>
        </w:rPr>
        <w:t>In cases where the research has a</w:t>
      </w:r>
      <w:r w:rsidRPr="003D560E">
        <w:rPr>
          <w:rFonts w:ascii="Century Schoolbook" w:eastAsia="Times New Roman" w:hAnsi="Century Schoolbook" w:cs="Times New Roman"/>
          <w:bCs/>
          <w:i/>
          <w:lang w:val="en-GB"/>
        </w:rPr>
        <w:t xml:space="preserve"> direct benefit to a mining company, the company shall be expected to bear part of the cost requested by the applicant by contributing in cash and/or in kind.</w:t>
      </w:r>
    </w:p>
    <w:p w14:paraId="354493A9" w14:textId="77777777" w:rsidR="00864C10" w:rsidRPr="003D560E" w:rsidRDefault="00864C10" w:rsidP="00396857">
      <w:pPr>
        <w:spacing w:before="120" w:after="0"/>
        <w:jc w:val="both"/>
        <w:rPr>
          <w:rFonts w:ascii="Century Schoolbook" w:hAnsi="Century Schoolbook"/>
          <w:bCs/>
          <w:lang w:val="en-GB"/>
        </w:rPr>
      </w:pPr>
    </w:p>
    <w:p w14:paraId="22E17A29" w14:textId="77777777" w:rsidR="00864C10" w:rsidRPr="003D560E" w:rsidRDefault="00864C10" w:rsidP="00396857">
      <w:pPr>
        <w:spacing w:before="120" w:after="0"/>
        <w:jc w:val="both"/>
        <w:rPr>
          <w:rFonts w:ascii="Century Schoolbook" w:hAnsi="Century Schoolbook"/>
          <w:b/>
          <w:bCs/>
          <w:i/>
          <w:lang w:val="en-GB"/>
        </w:rPr>
      </w:pPr>
      <w:r w:rsidRPr="003D560E">
        <w:rPr>
          <w:rFonts w:ascii="Century Schoolbook" w:hAnsi="Century Schoolbook"/>
          <w:b/>
          <w:bCs/>
          <w:i/>
          <w:lang w:val="en-GB"/>
        </w:rPr>
        <w:t>2.4</w:t>
      </w:r>
      <w:r w:rsidRPr="003D560E">
        <w:rPr>
          <w:rFonts w:ascii="Century Schoolbook" w:hAnsi="Century Schoolbook"/>
          <w:b/>
          <w:bCs/>
          <w:i/>
          <w:lang w:val="en-GB"/>
        </w:rPr>
        <w:tab/>
        <w:t xml:space="preserve">Payment to Awardees </w:t>
      </w:r>
    </w:p>
    <w:p w14:paraId="3F184079" w14:textId="7CC5779A" w:rsidR="00763EB5" w:rsidRPr="003D560E" w:rsidRDefault="00864C10" w:rsidP="00396857">
      <w:pPr>
        <w:pStyle w:val="ListParagraph"/>
        <w:numPr>
          <w:ilvl w:val="0"/>
          <w:numId w:val="10"/>
        </w:numPr>
        <w:spacing w:before="120" w:after="0"/>
        <w:jc w:val="both"/>
        <w:rPr>
          <w:rFonts w:ascii="Century Schoolbook" w:hAnsi="Century Schoolbook"/>
          <w:bCs/>
          <w:lang w:val="en-GB"/>
        </w:rPr>
      </w:pPr>
      <w:r w:rsidRPr="003D560E">
        <w:rPr>
          <w:rFonts w:ascii="Century Schoolbook" w:hAnsi="Century Schoolbook"/>
          <w:bCs/>
          <w:lang w:val="en-GB"/>
        </w:rPr>
        <w:t>Payment of the support amount shall be made directly to the U</w:t>
      </w:r>
      <w:r w:rsidR="00763EB5" w:rsidRPr="003D560E">
        <w:rPr>
          <w:rFonts w:ascii="Century Schoolbook" w:hAnsi="Century Schoolbook"/>
          <w:bCs/>
          <w:lang w:val="en-GB"/>
        </w:rPr>
        <w:t>MaT</w:t>
      </w:r>
      <w:r w:rsidRPr="003D560E">
        <w:rPr>
          <w:rFonts w:ascii="Century Schoolbook" w:hAnsi="Century Schoolbook"/>
          <w:bCs/>
          <w:lang w:val="en-GB"/>
        </w:rPr>
        <w:t xml:space="preserve"> Project Account. Based on approved budget</w:t>
      </w:r>
      <w:r w:rsidR="00763EB5" w:rsidRPr="003D560E">
        <w:rPr>
          <w:rFonts w:ascii="Century Schoolbook" w:hAnsi="Century Schoolbook"/>
          <w:bCs/>
          <w:lang w:val="en-GB"/>
        </w:rPr>
        <w:t>,</w:t>
      </w:r>
      <w:r w:rsidRPr="003D560E">
        <w:rPr>
          <w:rFonts w:ascii="Century Schoolbook" w:hAnsi="Century Schoolbook"/>
          <w:bCs/>
          <w:lang w:val="en-GB"/>
        </w:rPr>
        <w:t xml:space="preserve"> an awardee shall request for </w:t>
      </w:r>
      <w:r w:rsidR="00763EB5" w:rsidRPr="003D560E">
        <w:rPr>
          <w:rFonts w:ascii="Century Schoolbook" w:hAnsi="Century Schoolbook"/>
          <w:bCs/>
          <w:lang w:val="en-GB"/>
        </w:rPr>
        <w:t>first</w:t>
      </w:r>
      <w:r w:rsidRPr="003D560E">
        <w:rPr>
          <w:rFonts w:ascii="Century Schoolbook" w:hAnsi="Century Schoolbook"/>
          <w:bCs/>
          <w:lang w:val="en-GB"/>
        </w:rPr>
        <w:t xml:space="preserve"> tranche of payment</w:t>
      </w:r>
      <w:r w:rsidR="00F909D6" w:rsidRPr="003D560E">
        <w:rPr>
          <w:rFonts w:ascii="Century Schoolbook" w:hAnsi="Century Schoolbook"/>
          <w:bCs/>
          <w:lang w:val="en-GB"/>
        </w:rPr>
        <w:t xml:space="preserve"> (70%)</w:t>
      </w:r>
      <w:r w:rsidRPr="003D560E">
        <w:rPr>
          <w:rFonts w:ascii="Century Schoolbook" w:hAnsi="Century Schoolbook"/>
          <w:bCs/>
          <w:lang w:val="en-GB"/>
        </w:rPr>
        <w:t xml:space="preserve"> with a list of activities to be carried out</w:t>
      </w:r>
      <w:r w:rsidR="00265027" w:rsidRPr="003D560E">
        <w:rPr>
          <w:rFonts w:ascii="Century Schoolbook" w:hAnsi="Century Schoolbook"/>
          <w:bCs/>
          <w:lang w:val="en-GB"/>
        </w:rPr>
        <w:t>;</w:t>
      </w:r>
      <w:r w:rsidRPr="003D560E">
        <w:rPr>
          <w:rFonts w:ascii="Century Schoolbook" w:hAnsi="Century Schoolbook"/>
          <w:bCs/>
          <w:lang w:val="en-GB"/>
        </w:rPr>
        <w:t xml:space="preserve"> </w:t>
      </w:r>
    </w:p>
    <w:p w14:paraId="206E4A09" w14:textId="178367C4" w:rsidR="00763EB5" w:rsidRPr="003D560E" w:rsidRDefault="00864C10" w:rsidP="00396857">
      <w:pPr>
        <w:pStyle w:val="ListParagraph"/>
        <w:numPr>
          <w:ilvl w:val="0"/>
          <w:numId w:val="10"/>
        </w:numPr>
        <w:spacing w:before="120" w:after="0"/>
        <w:jc w:val="both"/>
        <w:rPr>
          <w:rFonts w:ascii="Century Schoolbook" w:hAnsi="Century Schoolbook"/>
          <w:bCs/>
          <w:lang w:val="en-GB"/>
        </w:rPr>
      </w:pPr>
      <w:r w:rsidRPr="003D560E">
        <w:rPr>
          <w:rFonts w:ascii="Century Schoolbook" w:hAnsi="Century Schoolbook"/>
          <w:bCs/>
          <w:lang w:val="en-GB"/>
        </w:rPr>
        <w:t xml:space="preserve">The </w:t>
      </w:r>
      <w:r w:rsidR="00763EB5" w:rsidRPr="003D560E">
        <w:rPr>
          <w:rFonts w:ascii="Century Schoolbook" w:hAnsi="Century Schoolbook"/>
          <w:bCs/>
          <w:lang w:val="en-GB"/>
        </w:rPr>
        <w:t>second</w:t>
      </w:r>
      <w:r w:rsidRPr="003D560E">
        <w:rPr>
          <w:rFonts w:ascii="Century Schoolbook" w:hAnsi="Century Schoolbook"/>
          <w:bCs/>
          <w:lang w:val="en-GB"/>
        </w:rPr>
        <w:t xml:space="preserve"> tranche</w:t>
      </w:r>
      <w:r w:rsidR="00F909D6" w:rsidRPr="003D560E">
        <w:rPr>
          <w:rFonts w:ascii="Century Schoolbook" w:hAnsi="Century Schoolbook"/>
          <w:bCs/>
          <w:lang w:val="en-GB"/>
        </w:rPr>
        <w:t xml:space="preserve"> (30%)</w:t>
      </w:r>
      <w:r w:rsidRPr="003D560E">
        <w:rPr>
          <w:rFonts w:ascii="Century Schoolbook" w:hAnsi="Century Schoolbook"/>
          <w:bCs/>
          <w:lang w:val="en-GB"/>
        </w:rPr>
        <w:t xml:space="preserve"> of </w:t>
      </w:r>
      <w:r w:rsidR="008C2152" w:rsidRPr="003D560E">
        <w:rPr>
          <w:rFonts w:ascii="Century Schoolbook" w:hAnsi="Century Schoolbook"/>
          <w:bCs/>
          <w:lang w:val="en-GB"/>
        </w:rPr>
        <w:t xml:space="preserve">the </w:t>
      </w:r>
      <w:r w:rsidRPr="003D560E">
        <w:rPr>
          <w:rFonts w:ascii="Century Schoolbook" w:hAnsi="Century Schoolbook"/>
          <w:bCs/>
          <w:lang w:val="en-GB"/>
        </w:rPr>
        <w:t>fund shall be released upon submission and approval of mid-term report of the project</w:t>
      </w:r>
      <w:r w:rsidR="00265027" w:rsidRPr="003D560E">
        <w:rPr>
          <w:rFonts w:ascii="Century Schoolbook" w:hAnsi="Century Schoolbook"/>
          <w:bCs/>
          <w:lang w:val="en-GB"/>
        </w:rPr>
        <w:t>;</w:t>
      </w:r>
    </w:p>
    <w:p w14:paraId="421AFA36" w14:textId="0BABA44C" w:rsidR="00763EB5" w:rsidRPr="003D560E" w:rsidRDefault="00864C10" w:rsidP="00396857">
      <w:pPr>
        <w:pStyle w:val="ListParagraph"/>
        <w:numPr>
          <w:ilvl w:val="0"/>
          <w:numId w:val="10"/>
        </w:numPr>
        <w:spacing w:before="120" w:after="0"/>
        <w:jc w:val="both"/>
        <w:rPr>
          <w:rFonts w:ascii="Century Schoolbook" w:hAnsi="Century Schoolbook"/>
          <w:bCs/>
          <w:lang w:val="en-GB"/>
        </w:rPr>
      </w:pPr>
      <w:r w:rsidRPr="003D560E">
        <w:rPr>
          <w:rFonts w:ascii="Century Schoolbook" w:hAnsi="Century Schoolbook"/>
          <w:bCs/>
          <w:lang w:val="en-GB"/>
        </w:rPr>
        <w:t xml:space="preserve">Payment shall be retired before the release of the </w:t>
      </w:r>
      <w:r w:rsidR="00D562F6" w:rsidRPr="003D560E">
        <w:rPr>
          <w:rFonts w:ascii="Century Schoolbook" w:hAnsi="Century Schoolbook"/>
          <w:bCs/>
          <w:lang w:val="en-GB"/>
        </w:rPr>
        <w:t>next</w:t>
      </w:r>
      <w:r w:rsidRPr="003D560E">
        <w:rPr>
          <w:rFonts w:ascii="Century Schoolbook" w:hAnsi="Century Schoolbook"/>
          <w:bCs/>
          <w:lang w:val="en-GB"/>
        </w:rPr>
        <w:t xml:space="preserve"> tranche</w:t>
      </w:r>
      <w:r w:rsidR="00763EB5" w:rsidRPr="003D560E">
        <w:rPr>
          <w:rFonts w:ascii="Century Schoolbook" w:hAnsi="Century Schoolbook"/>
          <w:bCs/>
          <w:lang w:val="en-GB"/>
        </w:rPr>
        <w:t>,</w:t>
      </w:r>
      <w:r w:rsidRPr="003D560E">
        <w:rPr>
          <w:rFonts w:ascii="Century Schoolbook" w:hAnsi="Century Schoolbook"/>
          <w:bCs/>
          <w:lang w:val="en-GB"/>
        </w:rPr>
        <w:t xml:space="preserve"> and such shall also be retired</w:t>
      </w:r>
      <w:r w:rsidR="00265027" w:rsidRPr="003D560E">
        <w:rPr>
          <w:rFonts w:ascii="Century Schoolbook" w:hAnsi="Century Schoolbook"/>
          <w:bCs/>
          <w:lang w:val="en-GB"/>
        </w:rPr>
        <w:t>; and</w:t>
      </w:r>
    </w:p>
    <w:p w14:paraId="1FFDB346" w14:textId="6F43FCE2" w:rsidR="00763EB5" w:rsidRPr="003D560E" w:rsidRDefault="00864C10" w:rsidP="00396857">
      <w:pPr>
        <w:pStyle w:val="ListParagraph"/>
        <w:numPr>
          <w:ilvl w:val="0"/>
          <w:numId w:val="10"/>
        </w:numPr>
        <w:spacing w:before="120" w:after="0"/>
        <w:jc w:val="both"/>
        <w:rPr>
          <w:rFonts w:ascii="Century Schoolbook" w:hAnsi="Century Schoolbook"/>
          <w:bCs/>
          <w:lang w:val="en-GB"/>
        </w:rPr>
      </w:pPr>
      <w:r w:rsidRPr="003D560E">
        <w:rPr>
          <w:rFonts w:ascii="Century Schoolbook" w:hAnsi="Century Schoolbook"/>
          <w:bCs/>
          <w:lang w:val="en-GB"/>
        </w:rPr>
        <w:t xml:space="preserve">In the case of purchase of equipment or where appropriate, procurement processes shall be followed. </w:t>
      </w:r>
      <w:r w:rsidRPr="003D560E">
        <w:rPr>
          <w:rFonts w:ascii="Century Schoolbook" w:hAnsi="Century Schoolbook"/>
          <w:b/>
          <w:bCs/>
          <w:i/>
          <w:lang w:val="en-GB"/>
        </w:rPr>
        <w:t xml:space="preserve">Such equipment with a useful life beyond the project period shall remain the property of the </w:t>
      </w:r>
      <w:r w:rsidR="00D562F6" w:rsidRPr="003D560E">
        <w:rPr>
          <w:rFonts w:ascii="Century Schoolbook" w:hAnsi="Century Schoolbook"/>
          <w:b/>
          <w:bCs/>
          <w:i/>
          <w:lang w:val="en-GB"/>
        </w:rPr>
        <w:t>Awardee’s</w:t>
      </w:r>
      <w:r w:rsidRPr="003D560E">
        <w:rPr>
          <w:rFonts w:ascii="Century Schoolbook" w:hAnsi="Century Schoolbook"/>
          <w:b/>
          <w:bCs/>
          <w:i/>
          <w:lang w:val="en-GB"/>
        </w:rPr>
        <w:t xml:space="preserve"> Department</w:t>
      </w:r>
      <w:r w:rsidRPr="003D560E">
        <w:rPr>
          <w:rFonts w:ascii="Century Schoolbook" w:hAnsi="Century Schoolbook"/>
          <w:bCs/>
          <w:lang w:val="en-GB"/>
        </w:rPr>
        <w:t xml:space="preserve">. </w:t>
      </w:r>
    </w:p>
    <w:p w14:paraId="5F420C5A" w14:textId="77777777" w:rsidR="00864C10" w:rsidRPr="003D560E" w:rsidRDefault="00864C10" w:rsidP="00396857">
      <w:pPr>
        <w:spacing w:before="120" w:after="0"/>
        <w:jc w:val="both"/>
        <w:rPr>
          <w:rFonts w:ascii="Century Schoolbook" w:hAnsi="Century Schoolbook"/>
          <w:bCs/>
          <w:lang w:val="en-GB"/>
        </w:rPr>
      </w:pPr>
    </w:p>
    <w:p w14:paraId="12B10002" w14:textId="77777777" w:rsidR="00A92296" w:rsidRPr="003D560E" w:rsidRDefault="00864C10" w:rsidP="00A92296">
      <w:pPr>
        <w:spacing w:before="120" w:after="0"/>
        <w:jc w:val="both"/>
        <w:rPr>
          <w:rFonts w:ascii="Century Schoolbook" w:hAnsi="Century Schoolbook"/>
          <w:b/>
          <w:bCs/>
          <w:i/>
        </w:rPr>
      </w:pPr>
      <w:r w:rsidRPr="003D560E">
        <w:rPr>
          <w:rFonts w:ascii="Century Schoolbook" w:hAnsi="Century Schoolbook"/>
          <w:b/>
          <w:bCs/>
          <w:i/>
          <w:lang w:val="en-GB"/>
        </w:rPr>
        <w:t>2.5</w:t>
      </w:r>
      <w:r w:rsidRPr="003D560E">
        <w:rPr>
          <w:rFonts w:ascii="Century Schoolbook" w:hAnsi="Century Schoolbook"/>
          <w:b/>
          <w:bCs/>
          <w:i/>
          <w:lang w:val="en-GB"/>
        </w:rPr>
        <w:tab/>
      </w:r>
      <w:r w:rsidR="00A92296" w:rsidRPr="003D560E">
        <w:rPr>
          <w:rFonts w:ascii="Century Schoolbook" w:hAnsi="Century Schoolbook"/>
          <w:b/>
          <w:bCs/>
          <w:i/>
        </w:rPr>
        <w:t>Renewal of Grant</w:t>
      </w:r>
    </w:p>
    <w:p w14:paraId="74429D76" w14:textId="7AC3B72B" w:rsidR="009B5A3F" w:rsidRPr="003D560E" w:rsidRDefault="00A92296" w:rsidP="00396857">
      <w:pPr>
        <w:spacing w:before="120" w:after="0"/>
        <w:jc w:val="both"/>
        <w:rPr>
          <w:rFonts w:ascii="Century Schoolbook" w:hAnsi="Century Schoolbook"/>
          <w:bCs/>
          <w:i/>
        </w:rPr>
      </w:pPr>
      <w:r w:rsidRPr="003D560E">
        <w:rPr>
          <w:rFonts w:ascii="Century Schoolbook" w:hAnsi="Century Schoolbook"/>
          <w:bCs/>
        </w:rPr>
        <w:t>The Grant shall be awarded for one academic year for Master’s Students.</w:t>
      </w:r>
      <w:r w:rsidR="0044299A" w:rsidRPr="003D560E">
        <w:rPr>
          <w:rFonts w:ascii="Century Schoolbook" w:hAnsi="Century Schoolbook"/>
          <w:bCs/>
        </w:rPr>
        <w:t xml:space="preserve"> </w:t>
      </w:r>
      <w:r w:rsidRPr="003D560E">
        <w:rPr>
          <w:rFonts w:ascii="Century Schoolbook" w:hAnsi="Century Schoolbook"/>
          <w:bCs/>
        </w:rPr>
        <w:t>PhD candidates can benefit for two consecutive years</w:t>
      </w:r>
      <w:r w:rsidR="00561419" w:rsidRPr="003D560E">
        <w:rPr>
          <w:rFonts w:ascii="Century Schoolbook" w:hAnsi="Century Schoolbook"/>
          <w:bCs/>
        </w:rPr>
        <w:t>, which may be extended under special circumstances to be determined by the Governing Board</w:t>
      </w:r>
      <w:r w:rsidRPr="003D560E">
        <w:rPr>
          <w:rFonts w:ascii="Century Schoolbook" w:hAnsi="Century Schoolbook"/>
          <w:bCs/>
        </w:rPr>
        <w:t>. Renewal for the second year will be subject to evidence of satisfactory progress on the thesis and biannual reporting on the research.</w:t>
      </w:r>
      <w:bookmarkStart w:id="6" w:name="_Hlk61007919"/>
      <w:r w:rsidR="009B5A3F" w:rsidRPr="003D560E">
        <w:rPr>
          <w:rFonts w:ascii="Century Schoolbook" w:hAnsi="Century Schoolbook"/>
          <w:bCs/>
          <w:i/>
        </w:rPr>
        <w:t xml:space="preserve"> PhD </w:t>
      </w:r>
      <w:r w:rsidR="00132989" w:rsidRPr="003D560E">
        <w:rPr>
          <w:rFonts w:ascii="Century Schoolbook" w:hAnsi="Century Schoolbook"/>
          <w:bCs/>
          <w:i/>
        </w:rPr>
        <w:t>candidates</w:t>
      </w:r>
      <w:r w:rsidR="009B5A3F" w:rsidRPr="003D560E">
        <w:rPr>
          <w:rFonts w:ascii="Century Schoolbook" w:hAnsi="Century Schoolbook"/>
          <w:bCs/>
          <w:i/>
        </w:rPr>
        <w:t xml:space="preserve"> who would require funding for more than one year,</w:t>
      </w:r>
      <w:r w:rsidR="00725D1E">
        <w:rPr>
          <w:rFonts w:ascii="Century Schoolbook" w:hAnsi="Century Schoolbook"/>
          <w:bCs/>
          <w:i/>
        </w:rPr>
        <w:t xml:space="preserve"> can request for cost extension with supporting documents including </w:t>
      </w:r>
      <w:r w:rsidR="00132989" w:rsidRPr="003D560E">
        <w:rPr>
          <w:rFonts w:ascii="Century Schoolbook" w:hAnsi="Century Schoolbook"/>
          <w:bCs/>
          <w:i/>
        </w:rPr>
        <w:t>the work plan</w:t>
      </w:r>
      <w:r w:rsidR="0044299A" w:rsidRPr="003D560E">
        <w:rPr>
          <w:rFonts w:ascii="Century Schoolbook" w:hAnsi="Century Schoolbook"/>
          <w:bCs/>
          <w:i/>
        </w:rPr>
        <w:t>,</w:t>
      </w:r>
      <w:r w:rsidR="00132989" w:rsidRPr="003D560E">
        <w:rPr>
          <w:rFonts w:ascii="Century Schoolbook" w:hAnsi="Century Schoolbook"/>
          <w:bCs/>
          <w:i/>
        </w:rPr>
        <w:t xml:space="preserve"> milestones and budget for </w:t>
      </w:r>
      <w:r w:rsidR="0044299A" w:rsidRPr="003D560E">
        <w:rPr>
          <w:rFonts w:ascii="Century Schoolbook" w:hAnsi="Century Schoolbook"/>
          <w:bCs/>
          <w:i/>
        </w:rPr>
        <w:t>the project</w:t>
      </w:r>
      <w:r w:rsidR="00132989" w:rsidRPr="003D560E">
        <w:rPr>
          <w:rFonts w:ascii="Century Schoolbook" w:hAnsi="Century Schoolbook"/>
          <w:bCs/>
          <w:i/>
        </w:rPr>
        <w:t>.</w:t>
      </w:r>
      <w:r w:rsidR="00725D1E">
        <w:rPr>
          <w:rFonts w:ascii="Century Schoolbook" w:hAnsi="Century Schoolbook"/>
          <w:bCs/>
          <w:i/>
        </w:rPr>
        <w:t xml:space="preserve"> </w:t>
      </w:r>
    </w:p>
    <w:bookmarkEnd w:id="6"/>
    <w:p w14:paraId="1D960E94" w14:textId="77777777" w:rsidR="009B5A3F" w:rsidRPr="003D560E" w:rsidRDefault="009B5A3F" w:rsidP="00396857">
      <w:pPr>
        <w:spacing w:before="120" w:after="0"/>
        <w:jc w:val="both"/>
        <w:rPr>
          <w:rFonts w:ascii="Century Schoolbook" w:hAnsi="Century Schoolbook"/>
          <w:bCs/>
        </w:rPr>
      </w:pPr>
    </w:p>
    <w:p w14:paraId="6B58699C" w14:textId="77777777" w:rsidR="00864C10" w:rsidRPr="003D560E" w:rsidRDefault="00864C10" w:rsidP="00396857">
      <w:pPr>
        <w:spacing w:before="120" w:after="0"/>
        <w:jc w:val="both"/>
        <w:rPr>
          <w:rFonts w:ascii="Century Schoolbook" w:hAnsi="Century Schoolbook"/>
          <w:b/>
          <w:bCs/>
          <w:i/>
          <w:lang w:val="en-GB"/>
        </w:rPr>
      </w:pPr>
      <w:r w:rsidRPr="003D560E">
        <w:rPr>
          <w:rFonts w:ascii="Century Schoolbook" w:hAnsi="Century Schoolbook"/>
          <w:b/>
          <w:bCs/>
          <w:i/>
          <w:lang w:val="en-GB"/>
        </w:rPr>
        <w:t>2.6</w:t>
      </w:r>
      <w:r w:rsidRPr="003D560E">
        <w:rPr>
          <w:rFonts w:ascii="Century Schoolbook" w:hAnsi="Century Schoolbook"/>
          <w:b/>
          <w:bCs/>
          <w:i/>
          <w:lang w:val="en-GB"/>
        </w:rPr>
        <w:tab/>
        <w:t xml:space="preserve">Advantage for Visible Minority </w:t>
      </w:r>
    </w:p>
    <w:p w14:paraId="39D884AD" w14:textId="410A7D00" w:rsidR="00864C10" w:rsidRPr="003D560E" w:rsidRDefault="00864C10" w:rsidP="00396857">
      <w:pPr>
        <w:spacing w:before="120" w:after="0"/>
        <w:jc w:val="both"/>
        <w:rPr>
          <w:rFonts w:ascii="Century Schoolbook" w:hAnsi="Century Schoolbook"/>
          <w:lang w:val="en-GB"/>
        </w:rPr>
      </w:pPr>
      <w:r w:rsidRPr="003D560E">
        <w:rPr>
          <w:rFonts w:ascii="Century Schoolbook" w:hAnsi="Century Schoolbook"/>
          <w:bCs/>
          <w:lang w:val="en-GB"/>
        </w:rPr>
        <w:t xml:space="preserve">The </w:t>
      </w:r>
      <w:r w:rsidR="00A92296" w:rsidRPr="003D560E">
        <w:rPr>
          <w:rFonts w:ascii="Century Schoolbook" w:hAnsi="Century Schoolbook"/>
          <w:bCs/>
          <w:lang w:val="en-GB"/>
        </w:rPr>
        <w:t>Grant</w:t>
      </w:r>
      <w:r w:rsidRPr="003D560E">
        <w:rPr>
          <w:rFonts w:ascii="Century Schoolbook" w:hAnsi="Century Schoolbook"/>
          <w:bCs/>
          <w:lang w:val="en-GB"/>
        </w:rPr>
        <w:t xml:space="preserve"> is open to all qualified applicants. However,</w:t>
      </w:r>
      <w:r w:rsidRPr="003D560E">
        <w:rPr>
          <w:rFonts w:ascii="Century Schoolbook" w:hAnsi="Century Schoolbook"/>
          <w:lang w:val="en-GB"/>
        </w:rPr>
        <w:t xml:space="preserve"> in the event of parity, </w:t>
      </w:r>
      <w:r w:rsidR="00763EB5" w:rsidRPr="003D560E">
        <w:rPr>
          <w:rFonts w:ascii="Century Schoolbook" w:hAnsi="Century Schoolbook"/>
          <w:lang w:val="en-GB"/>
        </w:rPr>
        <w:t>females</w:t>
      </w:r>
      <w:r w:rsidRPr="003D560E">
        <w:rPr>
          <w:rFonts w:ascii="Century Schoolbook" w:hAnsi="Century Schoolbook"/>
          <w:lang w:val="en-GB"/>
        </w:rPr>
        <w:t xml:space="preserve"> and disadvantaged persons (</w:t>
      </w:r>
      <w:r w:rsidRPr="003D560E">
        <w:rPr>
          <w:rFonts w:ascii="Century Schoolbook" w:hAnsi="Century Schoolbook"/>
          <w:i/>
          <w:lang w:val="en-GB"/>
        </w:rPr>
        <w:t>for example, persons with disability, persons from less endowed departments</w:t>
      </w:r>
      <w:r w:rsidRPr="003D560E">
        <w:rPr>
          <w:rFonts w:ascii="Century Schoolbook" w:hAnsi="Century Schoolbook"/>
          <w:lang w:val="en-GB"/>
        </w:rPr>
        <w:t>) who meet the required criteria would be given preference.</w:t>
      </w:r>
    </w:p>
    <w:p w14:paraId="2960F59A" w14:textId="77777777" w:rsidR="00716C97" w:rsidRPr="003D560E" w:rsidRDefault="00716C97" w:rsidP="00396857">
      <w:pPr>
        <w:spacing w:before="120" w:after="0"/>
        <w:jc w:val="both"/>
        <w:rPr>
          <w:rFonts w:ascii="Century Schoolbook" w:hAnsi="Century Schoolbook"/>
          <w:b/>
          <w:bCs/>
          <w:lang w:val="en-GB"/>
        </w:rPr>
      </w:pPr>
    </w:p>
    <w:p w14:paraId="76EE1DD3" w14:textId="0732A1C7" w:rsidR="00864C10" w:rsidRPr="003D560E" w:rsidRDefault="00864C10" w:rsidP="00396857">
      <w:pPr>
        <w:spacing w:before="120" w:after="0"/>
        <w:jc w:val="both"/>
        <w:rPr>
          <w:rFonts w:ascii="Century Schoolbook" w:hAnsi="Century Schoolbook"/>
          <w:b/>
          <w:bCs/>
          <w:i/>
          <w:lang w:val="en-GB"/>
        </w:rPr>
      </w:pPr>
      <w:r w:rsidRPr="003D560E">
        <w:rPr>
          <w:rFonts w:ascii="Century Schoolbook" w:hAnsi="Century Schoolbook"/>
          <w:b/>
          <w:bCs/>
          <w:i/>
          <w:lang w:val="en-GB"/>
        </w:rPr>
        <w:lastRenderedPageBreak/>
        <w:t>2.</w:t>
      </w:r>
      <w:r w:rsidR="00A92296" w:rsidRPr="003D560E">
        <w:rPr>
          <w:rFonts w:ascii="Century Schoolbook" w:hAnsi="Century Schoolbook"/>
          <w:b/>
          <w:bCs/>
          <w:i/>
          <w:lang w:val="en-GB"/>
        </w:rPr>
        <w:t>7</w:t>
      </w:r>
      <w:r w:rsidRPr="003D560E">
        <w:rPr>
          <w:rFonts w:ascii="Century Schoolbook" w:hAnsi="Century Schoolbook"/>
          <w:b/>
          <w:bCs/>
          <w:i/>
          <w:lang w:val="en-GB"/>
        </w:rPr>
        <w:tab/>
        <w:t xml:space="preserve">Termination of </w:t>
      </w:r>
      <w:r w:rsidR="00A92296" w:rsidRPr="003D560E">
        <w:rPr>
          <w:rFonts w:ascii="Century Schoolbook" w:hAnsi="Century Schoolbook"/>
          <w:b/>
          <w:bCs/>
          <w:i/>
          <w:lang w:val="en-GB"/>
        </w:rPr>
        <w:t>Grant</w:t>
      </w:r>
      <w:r w:rsidRPr="003D560E">
        <w:rPr>
          <w:rFonts w:ascii="Century Schoolbook" w:hAnsi="Century Schoolbook"/>
          <w:b/>
          <w:bCs/>
          <w:i/>
          <w:lang w:val="en-GB"/>
        </w:rPr>
        <w:t xml:space="preserve"> </w:t>
      </w:r>
    </w:p>
    <w:p w14:paraId="43F7E8DD" w14:textId="77777777" w:rsidR="00A92296" w:rsidRPr="003D560E" w:rsidRDefault="00A92296" w:rsidP="00A92296">
      <w:pPr>
        <w:spacing w:after="0" w:line="276" w:lineRule="auto"/>
        <w:jc w:val="both"/>
        <w:rPr>
          <w:rFonts w:ascii="Century Schoolbook" w:eastAsia="Times New Roman" w:hAnsi="Century Schoolbook" w:cs="Times New Roman"/>
        </w:rPr>
      </w:pPr>
    </w:p>
    <w:p w14:paraId="0727AAD9" w14:textId="10CDD884" w:rsidR="00A92296" w:rsidRPr="003D560E" w:rsidRDefault="00A92296" w:rsidP="00A92296">
      <w:pPr>
        <w:spacing w:after="0" w:line="276" w:lineRule="auto"/>
        <w:jc w:val="both"/>
        <w:rPr>
          <w:rFonts w:ascii="Century Schoolbook" w:eastAsia="Times New Roman" w:hAnsi="Century Schoolbook" w:cs="Times New Roman"/>
          <w:b/>
          <w:bCs/>
        </w:rPr>
      </w:pPr>
      <w:r w:rsidRPr="003D560E">
        <w:rPr>
          <w:rFonts w:ascii="Century Schoolbook" w:eastAsia="Times New Roman" w:hAnsi="Century Schoolbook" w:cs="Times New Roman"/>
        </w:rPr>
        <w:t>The Grant of an awardee may be terminated if the beneficiary:</w:t>
      </w:r>
    </w:p>
    <w:p w14:paraId="17D1F1EB" w14:textId="77777777" w:rsidR="00A92296" w:rsidRPr="003D560E" w:rsidRDefault="00A92296" w:rsidP="00A92296">
      <w:pPr>
        <w:numPr>
          <w:ilvl w:val="0"/>
          <w:numId w:val="16"/>
        </w:numPr>
        <w:spacing w:before="120" w:after="0"/>
        <w:ind w:left="792"/>
        <w:jc w:val="both"/>
        <w:rPr>
          <w:rFonts w:ascii="Century Schoolbook" w:eastAsia="Times New Roman" w:hAnsi="Century Schoolbook" w:cs="Times New Roman"/>
          <w:lang w:val="en-GB"/>
        </w:rPr>
      </w:pPr>
      <w:r w:rsidRPr="003D560E">
        <w:rPr>
          <w:rFonts w:ascii="Century Schoolbook" w:eastAsia="Times New Roman" w:hAnsi="Century Schoolbook" w:cs="Times New Roman"/>
          <w:lang w:val="en-GB"/>
        </w:rPr>
        <w:t>Is deceased;</w:t>
      </w:r>
    </w:p>
    <w:p w14:paraId="6C3A88DA" w14:textId="77777777" w:rsidR="00A92296" w:rsidRPr="003D560E" w:rsidRDefault="00A92296" w:rsidP="00A92296">
      <w:pPr>
        <w:numPr>
          <w:ilvl w:val="0"/>
          <w:numId w:val="16"/>
        </w:numPr>
        <w:spacing w:before="120" w:after="0"/>
        <w:ind w:left="792"/>
        <w:jc w:val="both"/>
        <w:rPr>
          <w:rFonts w:ascii="Century Schoolbook" w:eastAsia="Times New Roman" w:hAnsi="Century Schoolbook" w:cs="Times New Roman"/>
          <w:lang w:val="en-GB"/>
        </w:rPr>
      </w:pPr>
      <w:r w:rsidRPr="003D560E">
        <w:rPr>
          <w:rFonts w:ascii="Century Schoolbook" w:eastAsia="Times New Roman" w:hAnsi="Century Schoolbook" w:cs="Times New Roman"/>
          <w:lang w:val="en-GB"/>
        </w:rPr>
        <w:t>Abandons the research for which the Fund was originally meant; and</w:t>
      </w:r>
    </w:p>
    <w:p w14:paraId="5F81BD94" w14:textId="269A6586" w:rsidR="00864C10" w:rsidRPr="003D560E" w:rsidRDefault="00A92296" w:rsidP="00A92296">
      <w:pPr>
        <w:numPr>
          <w:ilvl w:val="0"/>
          <w:numId w:val="16"/>
        </w:numPr>
        <w:spacing w:before="120" w:after="0"/>
        <w:ind w:left="792"/>
        <w:jc w:val="both"/>
        <w:rPr>
          <w:rFonts w:ascii="Century Schoolbook" w:eastAsia="Times New Roman" w:hAnsi="Century Schoolbook" w:cs="Times New Roman"/>
        </w:rPr>
      </w:pPr>
      <w:r w:rsidRPr="003D560E">
        <w:rPr>
          <w:rFonts w:ascii="Century Schoolbook" w:eastAsia="Times New Roman" w:hAnsi="Century Schoolbook" w:cs="Times New Roman"/>
        </w:rPr>
        <w:t xml:space="preserve">Does not keep up with the required biannual reporting. </w:t>
      </w:r>
    </w:p>
    <w:p w14:paraId="0C358A9E" w14:textId="7A34F794" w:rsidR="00CA02F7" w:rsidRPr="003D560E" w:rsidRDefault="00CA02F7" w:rsidP="00CA02F7">
      <w:pPr>
        <w:spacing w:before="120" w:after="0"/>
        <w:rPr>
          <w:rFonts w:ascii="Century Schoolbook" w:eastAsia="Times New Roman" w:hAnsi="Century Schoolbook" w:cs="Times New Roman"/>
          <w:b/>
          <w:i/>
        </w:rPr>
      </w:pPr>
      <w:r w:rsidRPr="003D560E">
        <w:rPr>
          <w:rFonts w:ascii="Century Schoolbook" w:eastAsia="Times New Roman" w:hAnsi="Century Schoolbook" w:cs="Times New Roman"/>
          <w:b/>
          <w:i/>
        </w:rPr>
        <w:t>NB: For points b. and c., the awardee shall be required to refund the amount</w:t>
      </w:r>
      <w:r w:rsidR="00132617" w:rsidRPr="003D560E">
        <w:rPr>
          <w:rFonts w:ascii="Century Schoolbook" w:eastAsia="Times New Roman" w:hAnsi="Century Schoolbook" w:cs="Times New Roman"/>
          <w:b/>
          <w:i/>
        </w:rPr>
        <w:t xml:space="preserve"> received</w:t>
      </w:r>
      <w:r w:rsidRPr="003D560E">
        <w:rPr>
          <w:rFonts w:ascii="Century Schoolbook" w:eastAsia="Times New Roman" w:hAnsi="Century Schoolbook" w:cs="Times New Roman"/>
          <w:b/>
          <w:i/>
        </w:rPr>
        <w:t xml:space="preserve"> in full.</w:t>
      </w:r>
    </w:p>
    <w:p w14:paraId="0F52B58E" w14:textId="77777777" w:rsidR="00864C10" w:rsidRPr="003D560E" w:rsidRDefault="00864C10" w:rsidP="00396857">
      <w:pPr>
        <w:spacing w:before="120" w:after="0"/>
        <w:jc w:val="both"/>
        <w:rPr>
          <w:rFonts w:ascii="Century Schoolbook" w:hAnsi="Century Schoolbook"/>
          <w:lang w:val="en-GB"/>
        </w:rPr>
      </w:pPr>
    </w:p>
    <w:p w14:paraId="730BB371" w14:textId="10F26CED" w:rsidR="00864C10" w:rsidRPr="003D560E" w:rsidRDefault="00864C10" w:rsidP="00396857">
      <w:pPr>
        <w:spacing w:before="120" w:after="0"/>
        <w:jc w:val="both"/>
        <w:rPr>
          <w:rFonts w:ascii="Century Schoolbook" w:hAnsi="Century Schoolbook"/>
          <w:b/>
          <w:i/>
          <w:iCs/>
          <w:lang w:val="en-GB"/>
        </w:rPr>
      </w:pPr>
      <w:r w:rsidRPr="003D560E">
        <w:rPr>
          <w:rFonts w:ascii="Century Schoolbook" w:hAnsi="Century Schoolbook"/>
          <w:b/>
          <w:i/>
          <w:iCs/>
          <w:lang w:val="en-GB"/>
        </w:rPr>
        <w:t>2.</w:t>
      </w:r>
      <w:r w:rsidR="00A92296" w:rsidRPr="003D560E">
        <w:rPr>
          <w:rFonts w:ascii="Century Schoolbook" w:hAnsi="Century Schoolbook"/>
          <w:b/>
          <w:i/>
          <w:iCs/>
          <w:lang w:val="en-GB"/>
        </w:rPr>
        <w:t>8</w:t>
      </w:r>
      <w:r w:rsidRPr="003D560E">
        <w:rPr>
          <w:rFonts w:ascii="Century Schoolbook" w:hAnsi="Century Schoolbook"/>
          <w:b/>
          <w:i/>
          <w:iCs/>
          <w:lang w:val="en-GB"/>
        </w:rPr>
        <w:t xml:space="preserve"> </w:t>
      </w:r>
      <w:r w:rsidRPr="003D560E">
        <w:rPr>
          <w:rFonts w:ascii="Century Schoolbook" w:hAnsi="Century Schoolbook"/>
          <w:b/>
          <w:i/>
          <w:iCs/>
          <w:lang w:val="en-GB"/>
        </w:rPr>
        <w:tab/>
        <w:t xml:space="preserve">Intellectual Property </w:t>
      </w:r>
    </w:p>
    <w:p w14:paraId="22EFF25C" w14:textId="77777777" w:rsidR="00864C10" w:rsidRPr="003D560E" w:rsidRDefault="00864C10" w:rsidP="00396857">
      <w:pPr>
        <w:spacing w:before="120" w:after="0"/>
        <w:jc w:val="both"/>
        <w:rPr>
          <w:rFonts w:ascii="Century Schoolbook" w:hAnsi="Century Schoolbook"/>
          <w:lang w:val="en-GB"/>
        </w:rPr>
      </w:pPr>
      <w:bookmarkStart w:id="7" w:name="_Hlk48903355"/>
      <w:r w:rsidRPr="003D560E">
        <w:rPr>
          <w:rFonts w:ascii="Century Schoolbook" w:hAnsi="Century Schoolbook"/>
          <w:lang w:val="en-GB"/>
        </w:rPr>
        <w:t xml:space="preserve">For innovative solutions which result in significant cost savings for the industry, the </w:t>
      </w:r>
      <w:r w:rsidRPr="003D560E">
        <w:rPr>
          <w:rFonts w:ascii="Century Schoolbook" w:hAnsi="Century Schoolbook"/>
          <w:i/>
          <w:iCs/>
          <w:lang w:val="en-GB"/>
        </w:rPr>
        <w:t xml:space="preserve">Intellectual Property </w:t>
      </w:r>
      <w:r w:rsidRPr="003D560E">
        <w:rPr>
          <w:rFonts w:ascii="Century Schoolbook" w:hAnsi="Century Schoolbook"/>
          <w:iCs/>
          <w:lang w:val="en-GB"/>
        </w:rPr>
        <w:t xml:space="preserve">should be protected through a patent which recognises </w:t>
      </w:r>
      <w:r w:rsidRPr="003D560E">
        <w:rPr>
          <w:rFonts w:ascii="Century Schoolbook" w:hAnsi="Century Schoolbook"/>
          <w:lang w:val="en-GB"/>
        </w:rPr>
        <w:t>the Researcher, the University and the Chamber of Mines.</w:t>
      </w:r>
      <w:bookmarkEnd w:id="7"/>
    </w:p>
    <w:p w14:paraId="39ACCA78" w14:textId="23012EA4" w:rsidR="00561419" w:rsidRPr="003D560E" w:rsidRDefault="00561419" w:rsidP="00396857">
      <w:pPr>
        <w:spacing w:before="120" w:after="0"/>
        <w:jc w:val="both"/>
        <w:rPr>
          <w:rFonts w:ascii="Century Schoolbook" w:hAnsi="Century Schoolbook"/>
          <w:b/>
          <w:lang w:val="en-GB"/>
        </w:rPr>
      </w:pPr>
    </w:p>
    <w:p w14:paraId="6737998A" w14:textId="0224D6B4" w:rsidR="0063700C" w:rsidRPr="003D560E" w:rsidRDefault="0063700C" w:rsidP="0063700C">
      <w:pPr>
        <w:rPr>
          <w:rFonts w:ascii="Century Schoolbook" w:hAnsi="Century Schoolbook"/>
          <w:b/>
          <w:bCs/>
          <w:i/>
          <w:iCs/>
          <w:lang w:val="en-GB"/>
        </w:rPr>
      </w:pPr>
      <w:r w:rsidRPr="003D560E">
        <w:rPr>
          <w:rFonts w:ascii="Century Schoolbook" w:hAnsi="Century Schoolbook"/>
          <w:b/>
          <w:bCs/>
          <w:i/>
          <w:iCs/>
          <w:lang w:val="en-GB"/>
        </w:rPr>
        <w:t>2.9</w:t>
      </w:r>
      <w:r w:rsidRPr="003D560E">
        <w:rPr>
          <w:rFonts w:ascii="Century Schoolbook" w:hAnsi="Century Schoolbook"/>
          <w:b/>
          <w:bCs/>
          <w:i/>
          <w:iCs/>
          <w:lang w:val="en-GB"/>
        </w:rPr>
        <w:tab/>
        <w:t>Close Out</w:t>
      </w:r>
    </w:p>
    <w:p w14:paraId="5B0A36E5" w14:textId="1F5EAC4D" w:rsidR="0063700C" w:rsidRPr="003D560E" w:rsidRDefault="0063700C" w:rsidP="0063700C">
      <w:pPr>
        <w:jc w:val="both"/>
        <w:rPr>
          <w:rFonts w:ascii="Century Schoolbook" w:hAnsi="Century Schoolbook"/>
          <w:lang w:val="en-GB"/>
        </w:rPr>
      </w:pPr>
      <w:r w:rsidRPr="003D560E">
        <w:rPr>
          <w:rFonts w:ascii="Century Schoolbook" w:hAnsi="Century Schoolbook"/>
        </w:rPr>
        <w:t xml:space="preserve">Awardees </w:t>
      </w:r>
      <w:r w:rsidR="00287453" w:rsidRPr="003D560E">
        <w:rPr>
          <w:rFonts w:ascii="Century Schoolbook" w:hAnsi="Century Schoolbook"/>
        </w:rPr>
        <w:t>are required</w:t>
      </w:r>
      <w:r w:rsidRPr="003D560E">
        <w:rPr>
          <w:rFonts w:ascii="Century Schoolbook" w:hAnsi="Century Schoolbook"/>
        </w:rPr>
        <w:t xml:space="preserve"> to submit a copy of their final thesis to the Ghana Chamber of Mines through the School of Postgraduate Studies. </w:t>
      </w:r>
    </w:p>
    <w:p w14:paraId="7F671E18" w14:textId="77777777" w:rsidR="0063700C" w:rsidRPr="003D560E" w:rsidRDefault="0063700C" w:rsidP="00396857">
      <w:pPr>
        <w:spacing w:before="120" w:after="0"/>
        <w:jc w:val="both"/>
        <w:rPr>
          <w:rFonts w:ascii="Century Schoolbook" w:hAnsi="Century Schoolbook"/>
          <w:b/>
          <w:lang w:val="en-GB"/>
        </w:rPr>
      </w:pPr>
    </w:p>
    <w:p w14:paraId="52D4B6A7" w14:textId="7E811919" w:rsidR="00864C10" w:rsidRPr="003D560E" w:rsidRDefault="00396857" w:rsidP="00396857">
      <w:pPr>
        <w:spacing w:before="120" w:after="0"/>
        <w:jc w:val="both"/>
        <w:rPr>
          <w:rFonts w:ascii="Century Schoolbook" w:hAnsi="Century Schoolbook"/>
          <w:b/>
          <w:lang w:val="en-GB"/>
        </w:rPr>
      </w:pPr>
      <w:r w:rsidRPr="003D560E">
        <w:rPr>
          <w:rFonts w:ascii="Century Schoolbook" w:hAnsi="Century Schoolbook"/>
          <w:b/>
          <w:lang w:val="en-GB"/>
        </w:rPr>
        <w:t>3.</w:t>
      </w:r>
      <w:r w:rsidRPr="003D560E">
        <w:rPr>
          <w:rFonts w:ascii="Century Schoolbook" w:hAnsi="Century Schoolbook"/>
          <w:b/>
          <w:lang w:val="en-GB"/>
        </w:rPr>
        <w:tab/>
        <w:t xml:space="preserve">Evaluation of Proposals </w:t>
      </w:r>
    </w:p>
    <w:p w14:paraId="6D7E6253" w14:textId="0DF72874" w:rsidR="00702180" w:rsidRPr="005049EC" w:rsidRDefault="003C46B4" w:rsidP="003C46B4">
      <w:pPr>
        <w:spacing w:before="120" w:after="0"/>
        <w:jc w:val="both"/>
        <w:rPr>
          <w:rFonts w:ascii="Century Schoolbook" w:hAnsi="Century Schoolbook"/>
          <w:bCs/>
          <w:lang w:val="en-GB"/>
        </w:rPr>
      </w:pPr>
      <w:r w:rsidRPr="003D560E">
        <w:rPr>
          <w:rFonts w:ascii="Century Schoolbook" w:hAnsi="Century Schoolbook"/>
          <w:bCs/>
        </w:rPr>
        <w:t>All sections in the application form are relevant and will be evaluated.</w:t>
      </w:r>
    </w:p>
    <w:sectPr w:rsidR="00702180" w:rsidRPr="005049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A8B6F" w14:textId="77777777" w:rsidR="00301EB3" w:rsidRDefault="00301EB3" w:rsidP="00A31FA3">
      <w:pPr>
        <w:spacing w:after="0" w:line="240" w:lineRule="auto"/>
      </w:pPr>
      <w:r>
        <w:separator/>
      </w:r>
    </w:p>
  </w:endnote>
  <w:endnote w:type="continuationSeparator" w:id="0">
    <w:p w14:paraId="6B744AF3" w14:textId="77777777" w:rsidR="00301EB3" w:rsidRDefault="00301EB3" w:rsidP="00A3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674276"/>
      <w:docPartObj>
        <w:docPartGallery w:val="Page Numbers (Bottom of Page)"/>
        <w:docPartUnique/>
      </w:docPartObj>
    </w:sdtPr>
    <w:sdtEndPr/>
    <w:sdtContent>
      <w:sdt>
        <w:sdtPr>
          <w:id w:val="1728636285"/>
          <w:docPartObj>
            <w:docPartGallery w:val="Page Numbers (Top of Page)"/>
            <w:docPartUnique/>
          </w:docPartObj>
        </w:sdtPr>
        <w:sdtEndPr/>
        <w:sdtContent>
          <w:p w14:paraId="7B685334" w14:textId="23DB0FCE" w:rsidR="00A31FA3" w:rsidRDefault="00A31F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8745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7453">
              <w:rPr>
                <w:b/>
                <w:bCs/>
                <w:noProof/>
              </w:rPr>
              <w:t>4</w:t>
            </w:r>
            <w:r>
              <w:rPr>
                <w:b/>
                <w:bCs/>
                <w:sz w:val="24"/>
                <w:szCs w:val="24"/>
              </w:rPr>
              <w:fldChar w:fldCharType="end"/>
            </w:r>
          </w:p>
        </w:sdtContent>
      </w:sdt>
    </w:sdtContent>
  </w:sdt>
  <w:p w14:paraId="6C4CD984" w14:textId="77777777" w:rsidR="00A31FA3" w:rsidRDefault="00A3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204D2" w14:textId="77777777" w:rsidR="00301EB3" w:rsidRDefault="00301EB3" w:rsidP="00A31FA3">
      <w:pPr>
        <w:spacing w:after="0" w:line="240" w:lineRule="auto"/>
      </w:pPr>
      <w:r>
        <w:separator/>
      </w:r>
    </w:p>
  </w:footnote>
  <w:footnote w:type="continuationSeparator" w:id="0">
    <w:p w14:paraId="62A7B4F3" w14:textId="77777777" w:rsidR="00301EB3" w:rsidRDefault="00301EB3" w:rsidP="00A31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D8"/>
    <w:multiLevelType w:val="hybridMultilevel"/>
    <w:tmpl w:val="E766E5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C09EE"/>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0A043A"/>
    <w:multiLevelType w:val="hybridMultilevel"/>
    <w:tmpl w:val="469E8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65A6"/>
    <w:multiLevelType w:val="hybridMultilevel"/>
    <w:tmpl w:val="E0E8E4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D7C3C"/>
    <w:multiLevelType w:val="hybridMultilevel"/>
    <w:tmpl w:val="BCFEF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F704F"/>
    <w:multiLevelType w:val="hybridMultilevel"/>
    <w:tmpl w:val="CB5032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826567"/>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B0F5E74"/>
    <w:multiLevelType w:val="hybridMultilevel"/>
    <w:tmpl w:val="3FF62E80"/>
    <w:lvl w:ilvl="0" w:tplc="9C584A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0A7153E"/>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63E788E"/>
    <w:multiLevelType w:val="hybridMultilevel"/>
    <w:tmpl w:val="4DB0ABE6"/>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6A01CAF"/>
    <w:multiLevelType w:val="hybridMultilevel"/>
    <w:tmpl w:val="26722E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345C4"/>
    <w:multiLevelType w:val="hybridMultilevel"/>
    <w:tmpl w:val="C1EAE8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9A4213F"/>
    <w:multiLevelType w:val="hybridMultilevel"/>
    <w:tmpl w:val="695C5058"/>
    <w:lvl w:ilvl="0" w:tplc="7DC8E888">
      <w:start w:val="1"/>
      <w:numFmt w:val="low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89E3042"/>
    <w:multiLevelType w:val="hybridMultilevel"/>
    <w:tmpl w:val="062ADEEA"/>
    <w:lvl w:ilvl="0" w:tplc="3C72488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DE53E1A"/>
    <w:multiLevelType w:val="multilevel"/>
    <w:tmpl w:val="DB30553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10"/>
    <w:rsid w:val="00011627"/>
    <w:rsid w:val="00040A43"/>
    <w:rsid w:val="0007494D"/>
    <w:rsid w:val="00115AAA"/>
    <w:rsid w:val="001253E5"/>
    <w:rsid w:val="00132617"/>
    <w:rsid w:val="00132989"/>
    <w:rsid w:val="0016343C"/>
    <w:rsid w:val="00167B0B"/>
    <w:rsid w:val="00171A0F"/>
    <w:rsid w:val="001850BE"/>
    <w:rsid w:val="001E7420"/>
    <w:rsid w:val="0021772D"/>
    <w:rsid w:val="0026058D"/>
    <w:rsid w:val="00265027"/>
    <w:rsid w:val="002751D0"/>
    <w:rsid w:val="00287453"/>
    <w:rsid w:val="002B0283"/>
    <w:rsid w:val="002D0983"/>
    <w:rsid w:val="00301EB3"/>
    <w:rsid w:val="00396857"/>
    <w:rsid w:val="003C46B4"/>
    <w:rsid w:val="003D560E"/>
    <w:rsid w:val="00423C87"/>
    <w:rsid w:val="00440648"/>
    <w:rsid w:val="0044299A"/>
    <w:rsid w:val="00477AD8"/>
    <w:rsid w:val="004C487A"/>
    <w:rsid w:val="004D0DE0"/>
    <w:rsid w:val="004E3526"/>
    <w:rsid w:val="005049EC"/>
    <w:rsid w:val="005519B0"/>
    <w:rsid w:val="00561419"/>
    <w:rsid w:val="00635144"/>
    <w:rsid w:val="0063700C"/>
    <w:rsid w:val="0065231D"/>
    <w:rsid w:val="00692D4F"/>
    <w:rsid w:val="00702180"/>
    <w:rsid w:val="00716C97"/>
    <w:rsid w:val="00725D1E"/>
    <w:rsid w:val="0075034F"/>
    <w:rsid w:val="00762AA2"/>
    <w:rsid w:val="00763EB5"/>
    <w:rsid w:val="00787248"/>
    <w:rsid w:val="007E2FCD"/>
    <w:rsid w:val="008261C6"/>
    <w:rsid w:val="00864C10"/>
    <w:rsid w:val="008672C6"/>
    <w:rsid w:val="0089087E"/>
    <w:rsid w:val="0089372F"/>
    <w:rsid w:val="008C0426"/>
    <w:rsid w:val="008C0EFB"/>
    <w:rsid w:val="008C2152"/>
    <w:rsid w:val="00936AA8"/>
    <w:rsid w:val="00995BB1"/>
    <w:rsid w:val="009B2748"/>
    <w:rsid w:val="009B5A3F"/>
    <w:rsid w:val="009C2957"/>
    <w:rsid w:val="009D3CD2"/>
    <w:rsid w:val="00A07EC3"/>
    <w:rsid w:val="00A1413A"/>
    <w:rsid w:val="00A31FA3"/>
    <w:rsid w:val="00A4486D"/>
    <w:rsid w:val="00A4631F"/>
    <w:rsid w:val="00A919A3"/>
    <w:rsid w:val="00A9222B"/>
    <w:rsid w:val="00A92296"/>
    <w:rsid w:val="00AA6887"/>
    <w:rsid w:val="00AC23A9"/>
    <w:rsid w:val="00AF1EC9"/>
    <w:rsid w:val="00B12FC8"/>
    <w:rsid w:val="00B37035"/>
    <w:rsid w:val="00B430FA"/>
    <w:rsid w:val="00B46F0C"/>
    <w:rsid w:val="00B65C41"/>
    <w:rsid w:val="00BB1250"/>
    <w:rsid w:val="00BB7A5A"/>
    <w:rsid w:val="00BC5375"/>
    <w:rsid w:val="00BD2A5A"/>
    <w:rsid w:val="00BD68EF"/>
    <w:rsid w:val="00BF543B"/>
    <w:rsid w:val="00C53DC1"/>
    <w:rsid w:val="00C73062"/>
    <w:rsid w:val="00C8032A"/>
    <w:rsid w:val="00CA02F7"/>
    <w:rsid w:val="00CB4D9B"/>
    <w:rsid w:val="00CC352C"/>
    <w:rsid w:val="00CF1AF1"/>
    <w:rsid w:val="00D15702"/>
    <w:rsid w:val="00D562F6"/>
    <w:rsid w:val="00D63EFB"/>
    <w:rsid w:val="00D92348"/>
    <w:rsid w:val="00DA72A4"/>
    <w:rsid w:val="00DC08C6"/>
    <w:rsid w:val="00E03E3D"/>
    <w:rsid w:val="00E31C85"/>
    <w:rsid w:val="00E360E1"/>
    <w:rsid w:val="00E52F15"/>
    <w:rsid w:val="00E9139D"/>
    <w:rsid w:val="00EC7915"/>
    <w:rsid w:val="00F50459"/>
    <w:rsid w:val="00F51A2E"/>
    <w:rsid w:val="00F66AB5"/>
    <w:rsid w:val="00F836D9"/>
    <w:rsid w:val="00F909D6"/>
    <w:rsid w:val="00F92080"/>
    <w:rsid w:val="00FB7C0F"/>
    <w:rsid w:val="00FD29D6"/>
    <w:rsid w:val="00FD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6582"/>
  <w15:chartTrackingRefBased/>
  <w15:docId w15:val="{CD2E6388-8A01-4704-B9CC-ED988A4E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B5"/>
    <w:pPr>
      <w:ind w:left="720"/>
      <w:contextualSpacing/>
    </w:pPr>
  </w:style>
  <w:style w:type="paragraph" w:styleId="Header">
    <w:name w:val="header"/>
    <w:basedOn w:val="Normal"/>
    <w:link w:val="HeaderChar"/>
    <w:uiPriority w:val="99"/>
    <w:unhideWhenUsed/>
    <w:rsid w:val="00A31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A3"/>
  </w:style>
  <w:style w:type="paragraph" w:styleId="Footer">
    <w:name w:val="footer"/>
    <w:basedOn w:val="Normal"/>
    <w:link w:val="FooterChar"/>
    <w:uiPriority w:val="99"/>
    <w:unhideWhenUsed/>
    <w:rsid w:val="00A31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A3"/>
  </w:style>
  <w:style w:type="character" w:styleId="CommentReference">
    <w:name w:val="annotation reference"/>
    <w:basedOn w:val="DefaultParagraphFont"/>
    <w:uiPriority w:val="99"/>
    <w:semiHidden/>
    <w:unhideWhenUsed/>
    <w:rsid w:val="004C487A"/>
    <w:rPr>
      <w:sz w:val="16"/>
      <w:szCs w:val="16"/>
    </w:rPr>
  </w:style>
  <w:style w:type="paragraph" w:styleId="CommentText">
    <w:name w:val="annotation text"/>
    <w:basedOn w:val="Normal"/>
    <w:link w:val="CommentTextChar"/>
    <w:uiPriority w:val="99"/>
    <w:semiHidden/>
    <w:unhideWhenUsed/>
    <w:rsid w:val="004C487A"/>
    <w:pPr>
      <w:spacing w:line="240" w:lineRule="auto"/>
    </w:pPr>
    <w:rPr>
      <w:sz w:val="20"/>
      <w:szCs w:val="20"/>
    </w:rPr>
  </w:style>
  <w:style w:type="character" w:customStyle="1" w:styleId="CommentTextChar">
    <w:name w:val="Comment Text Char"/>
    <w:basedOn w:val="DefaultParagraphFont"/>
    <w:link w:val="CommentText"/>
    <w:uiPriority w:val="99"/>
    <w:semiHidden/>
    <w:rsid w:val="004C487A"/>
    <w:rPr>
      <w:sz w:val="20"/>
      <w:szCs w:val="20"/>
    </w:rPr>
  </w:style>
  <w:style w:type="paragraph" w:styleId="CommentSubject">
    <w:name w:val="annotation subject"/>
    <w:basedOn w:val="CommentText"/>
    <w:next w:val="CommentText"/>
    <w:link w:val="CommentSubjectChar"/>
    <w:uiPriority w:val="99"/>
    <w:semiHidden/>
    <w:unhideWhenUsed/>
    <w:rsid w:val="004C487A"/>
    <w:rPr>
      <w:b/>
      <w:bCs/>
    </w:rPr>
  </w:style>
  <w:style w:type="character" w:customStyle="1" w:styleId="CommentSubjectChar">
    <w:name w:val="Comment Subject Char"/>
    <w:basedOn w:val="CommentTextChar"/>
    <w:link w:val="CommentSubject"/>
    <w:uiPriority w:val="99"/>
    <w:semiHidden/>
    <w:rsid w:val="004C48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610">
      <w:bodyDiv w:val="1"/>
      <w:marLeft w:val="0"/>
      <w:marRight w:val="0"/>
      <w:marTop w:val="0"/>
      <w:marBottom w:val="0"/>
      <w:divBdr>
        <w:top w:val="none" w:sz="0" w:space="0" w:color="auto"/>
        <w:left w:val="none" w:sz="0" w:space="0" w:color="auto"/>
        <w:bottom w:val="none" w:sz="0" w:space="0" w:color="auto"/>
        <w:right w:val="none" w:sz="0" w:space="0" w:color="auto"/>
      </w:divBdr>
    </w:div>
    <w:div w:id="175193325">
      <w:bodyDiv w:val="1"/>
      <w:marLeft w:val="0"/>
      <w:marRight w:val="0"/>
      <w:marTop w:val="0"/>
      <w:marBottom w:val="0"/>
      <w:divBdr>
        <w:top w:val="none" w:sz="0" w:space="0" w:color="auto"/>
        <w:left w:val="none" w:sz="0" w:space="0" w:color="auto"/>
        <w:bottom w:val="none" w:sz="0" w:space="0" w:color="auto"/>
        <w:right w:val="none" w:sz="0" w:space="0" w:color="auto"/>
      </w:divBdr>
    </w:div>
    <w:div w:id="740634656">
      <w:bodyDiv w:val="1"/>
      <w:marLeft w:val="0"/>
      <w:marRight w:val="0"/>
      <w:marTop w:val="0"/>
      <w:marBottom w:val="0"/>
      <w:divBdr>
        <w:top w:val="none" w:sz="0" w:space="0" w:color="auto"/>
        <w:left w:val="none" w:sz="0" w:space="0" w:color="auto"/>
        <w:bottom w:val="none" w:sz="0" w:space="0" w:color="auto"/>
        <w:right w:val="none" w:sz="0" w:space="0" w:color="auto"/>
      </w:divBdr>
    </w:div>
    <w:div w:id="1134445007">
      <w:bodyDiv w:val="1"/>
      <w:marLeft w:val="0"/>
      <w:marRight w:val="0"/>
      <w:marTop w:val="0"/>
      <w:marBottom w:val="0"/>
      <w:divBdr>
        <w:top w:val="none" w:sz="0" w:space="0" w:color="auto"/>
        <w:left w:val="none" w:sz="0" w:space="0" w:color="auto"/>
        <w:bottom w:val="none" w:sz="0" w:space="0" w:color="auto"/>
        <w:right w:val="none" w:sz="0" w:space="0" w:color="auto"/>
      </w:divBdr>
    </w:div>
    <w:div w:id="17216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Grace Ofori-Sarpong</dc:creator>
  <cp:keywords/>
  <dc:description/>
  <cp:lastModifiedBy>VCOFFICE</cp:lastModifiedBy>
  <cp:revision>2</cp:revision>
  <dcterms:created xsi:type="dcterms:W3CDTF">2024-08-30T10:03:00Z</dcterms:created>
  <dcterms:modified xsi:type="dcterms:W3CDTF">2024-08-30T10:03:00Z</dcterms:modified>
</cp:coreProperties>
</file>